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6B6BB" w14:textId="77777777" w:rsidR="00367929" w:rsidRPr="002F6CAE" w:rsidRDefault="00367929" w:rsidP="00345CC7">
      <w:pPr>
        <w:pStyle w:val="3GPPHeader"/>
        <w:spacing w:after="60"/>
        <w:jc w:val="both"/>
        <w:rPr>
          <w:rFonts w:ascii="Arial" w:hAnsi="Arial" w:cs="Arial"/>
        </w:rPr>
      </w:pPr>
      <w:bookmarkStart w:id="0" w:name="_Ref462817227"/>
    </w:p>
    <w:p w14:paraId="23C05240" w14:textId="3103097D" w:rsidR="00D9771E" w:rsidRPr="002F6CAE" w:rsidRDefault="00D9771E" w:rsidP="00D9771E">
      <w:pPr>
        <w:pStyle w:val="CRCoverPage"/>
        <w:tabs>
          <w:tab w:val="right" w:pos="9639"/>
        </w:tabs>
        <w:spacing w:after="0"/>
        <w:rPr>
          <w:rFonts w:cs="Arial"/>
          <w:b/>
          <w:noProof/>
          <w:sz w:val="28"/>
        </w:rPr>
      </w:pPr>
      <w:r w:rsidRPr="002F6CAE">
        <w:rPr>
          <w:rFonts w:cs="Arial"/>
          <w:b/>
          <w:noProof/>
          <w:sz w:val="24"/>
        </w:rPr>
        <w:t>3GPP TSG-CT WG1 Meeting #117</w:t>
      </w:r>
      <w:r w:rsidRPr="002F6CAE">
        <w:rPr>
          <w:rFonts w:cs="Arial"/>
          <w:b/>
          <w:i/>
          <w:noProof/>
          <w:sz w:val="28"/>
        </w:rPr>
        <w:tab/>
      </w:r>
      <w:r w:rsidR="00503726">
        <w:rPr>
          <w:rFonts w:cs="Arial"/>
          <w:b/>
          <w:noProof/>
          <w:sz w:val="28"/>
        </w:rPr>
        <w:t>C1-198297</w:t>
      </w:r>
      <w:bookmarkStart w:id="1" w:name="_GoBack"/>
      <w:bookmarkEnd w:id="1"/>
    </w:p>
    <w:p w14:paraId="2420389E" w14:textId="6B5DB910" w:rsidR="00D9771E" w:rsidRPr="002F6CAE" w:rsidRDefault="00D9771E" w:rsidP="00D9771E">
      <w:pPr>
        <w:pStyle w:val="CRCoverPage"/>
        <w:outlineLvl w:val="0"/>
        <w:rPr>
          <w:rFonts w:cs="Arial"/>
          <w:b/>
          <w:noProof/>
          <w:sz w:val="24"/>
        </w:rPr>
      </w:pPr>
      <w:r w:rsidRPr="002F6CAE">
        <w:rPr>
          <w:rFonts w:cs="Arial"/>
          <w:b/>
          <w:noProof/>
          <w:sz w:val="24"/>
        </w:rPr>
        <w:t>Reno (NV), USA, 11-15 November 2019</w:t>
      </w:r>
    </w:p>
    <w:p w14:paraId="7A9879CD" w14:textId="12716870" w:rsidR="00584ABE" w:rsidRPr="002F6CAE" w:rsidRDefault="008E1D88" w:rsidP="00345CC7">
      <w:pPr>
        <w:pStyle w:val="3GPPHeader"/>
        <w:spacing w:after="60"/>
        <w:jc w:val="both"/>
        <w:rPr>
          <w:rFonts w:ascii="Arial" w:hAnsi="Arial" w:cs="Arial"/>
          <w:b w:val="0"/>
          <w:noProof/>
          <w:sz w:val="20"/>
          <w:szCs w:val="20"/>
        </w:rPr>
      </w:pPr>
      <w:r w:rsidRPr="002F6CAE">
        <w:rPr>
          <w:rFonts w:ascii="Arial" w:hAnsi="Arial" w:cs="Arial"/>
        </w:rPr>
        <w:tab/>
      </w:r>
    </w:p>
    <w:p w14:paraId="4685A5BC" w14:textId="77777777" w:rsidR="00584ABE" w:rsidRPr="002F6CAE" w:rsidRDefault="00584ABE" w:rsidP="00345CC7">
      <w:pPr>
        <w:pStyle w:val="3GPPHeader"/>
        <w:jc w:val="both"/>
        <w:rPr>
          <w:rFonts w:ascii="Arial" w:hAnsi="Arial" w:cs="Arial"/>
        </w:rPr>
      </w:pPr>
    </w:p>
    <w:p w14:paraId="1033E54E" w14:textId="06AF1340" w:rsidR="00584ABE" w:rsidRPr="002F6CAE" w:rsidRDefault="00F73F5E" w:rsidP="00345CC7">
      <w:pPr>
        <w:pStyle w:val="3GPPHeader"/>
        <w:jc w:val="both"/>
        <w:rPr>
          <w:rFonts w:ascii="Arial" w:hAnsi="Arial" w:cs="Arial"/>
          <w:sz w:val="22"/>
        </w:rPr>
      </w:pPr>
      <w:r w:rsidRPr="002F6CAE">
        <w:rPr>
          <w:rFonts w:ascii="Arial" w:hAnsi="Arial" w:cs="Arial"/>
          <w:sz w:val="22"/>
        </w:rPr>
        <w:t>Agenda Item:</w:t>
      </w:r>
      <w:r w:rsidRPr="002F6CAE">
        <w:rPr>
          <w:rFonts w:ascii="Arial" w:hAnsi="Arial" w:cs="Arial"/>
          <w:sz w:val="22"/>
        </w:rPr>
        <w:tab/>
      </w:r>
      <w:r w:rsidR="002760FD">
        <w:rPr>
          <w:rFonts w:ascii="Arial" w:hAnsi="Arial" w:cs="Arial"/>
          <w:sz w:val="22"/>
        </w:rPr>
        <w:t>16.2.5</w:t>
      </w:r>
    </w:p>
    <w:p w14:paraId="31F0AA2B" w14:textId="6E8BF2D6" w:rsidR="00584ABE" w:rsidRPr="002F6CAE" w:rsidRDefault="00584ABE" w:rsidP="00345CC7">
      <w:pPr>
        <w:pStyle w:val="3GPPHeader"/>
        <w:jc w:val="both"/>
        <w:rPr>
          <w:rFonts w:ascii="Arial" w:hAnsi="Arial" w:cs="Arial"/>
          <w:sz w:val="22"/>
        </w:rPr>
      </w:pPr>
      <w:r w:rsidRPr="002F6CAE">
        <w:rPr>
          <w:rFonts w:ascii="Arial" w:hAnsi="Arial" w:cs="Arial"/>
          <w:sz w:val="22"/>
        </w:rPr>
        <w:t>Source:</w:t>
      </w:r>
      <w:r w:rsidRPr="002F6CAE">
        <w:rPr>
          <w:rFonts w:ascii="Arial" w:hAnsi="Arial" w:cs="Arial"/>
          <w:sz w:val="22"/>
        </w:rPr>
        <w:tab/>
      </w:r>
      <w:r w:rsidR="00EF6049" w:rsidRPr="002F6CAE">
        <w:rPr>
          <w:rFonts w:ascii="Arial" w:hAnsi="Arial" w:cs="Arial"/>
          <w:sz w:val="22"/>
        </w:rPr>
        <w:t>Google</w:t>
      </w:r>
    </w:p>
    <w:p w14:paraId="78BCFC60" w14:textId="574648A0" w:rsidR="00584ABE" w:rsidRPr="00651245" w:rsidRDefault="00584ABE" w:rsidP="00345CC7">
      <w:pPr>
        <w:pStyle w:val="3GPPHeader"/>
        <w:jc w:val="both"/>
        <w:rPr>
          <w:rFonts w:ascii="Arial" w:hAnsi="Arial" w:cs="Arial"/>
          <w:sz w:val="22"/>
        </w:rPr>
      </w:pPr>
      <w:r w:rsidRPr="002F6CAE">
        <w:rPr>
          <w:rFonts w:ascii="Arial" w:hAnsi="Arial" w:cs="Arial"/>
          <w:sz w:val="22"/>
        </w:rPr>
        <w:t>Title:</w:t>
      </w:r>
      <w:r w:rsidRPr="002F6CAE">
        <w:rPr>
          <w:rFonts w:ascii="Arial" w:hAnsi="Arial" w:cs="Arial"/>
          <w:sz w:val="22"/>
        </w:rPr>
        <w:tab/>
      </w:r>
      <w:r w:rsidR="00651245" w:rsidRPr="00651245">
        <w:rPr>
          <w:rFonts w:ascii="Arial" w:hAnsi="Arial" w:cs="Arial"/>
          <w:bCs/>
          <w:color w:val="000000"/>
          <w:sz w:val="22"/>
        </w:rPr>
        <w:t>Access availability/unavailability measurement and reporting</w:t>
      </w:r>
    </w:p>
    <w:p w14:paraId="052AD707" w14:textId="4FFFEC45" w:rsidR="00584ABE" w:rsidRPr="002F6CAE" w:rsidRDefault="00EF6049" w:rsidP="00345CC7">
      <w:pPr>
        <w:pStyle w:val="3GPPHeader"/>
        <w:jc w:val="both"/>
        <w:rPr>
          <w:rFonts w:ascii="Arial" w:hAnsi="Arial" w:cs="Arial"/>
          <w:sz w:val="22"/>
        </w:rPr>
      </w:pPr>
      <w:r w:rsidRPr="002F6CAE">
        <w:rPr>
          <w:rFonts w:ascii="Arial" w:hAnsi="Arial" w:cs="Arial"/>
          <w:sz w:val="22"/>
        </w:rPr>
        <w:t xml:space="preserve">Document </w:t>
      </w:r>
      <w:r w:rsidR="00A245F5" w:rsidRPr="002F6CAE">
        <w:rPr>
          <w:rFonts w:ascii="Arial" w:hAnsi="Arial" w:cs="Arial"/>
          <w:sz w:val="22"/>
        </w:rPr>
        <w:t>for:</w:t>
      </w:r>
      <w:r w:rsidRPr="002F6CAE">
        <w:rPr>
          <w:rFonts w:ascii="Arial" w:hAnsi="Arial" w:cs="Arial"/>
          <w:sz w:val="22"/>
        </w:rPr>
        <w:tab/>
        <w:t>Discussion and d</w:t>
      </w:r>
      <w:r w:rsidR="00584ABE" w:rsidRPr="002F6CAE">
        <w:rPr>
          <w:rFonts w:ascii="Arial" w:hAnsi="Arial" w:cs="Arial"/>
          <w:sz w:val="22"/>
        </w:rPr>
        <w:t>ecision</w:t>
      </w:r>
    </w:p>
    <w:p w14:paraId="51EDDA25" w14:textId="7117A420" w:rsidR="00D8203B" w:rsidRPr="002F6CAE" w:rsidRDefault="00D8203B" w:rsidP="00345CC7">
      <w:pPr>
        <w:pStyle w:val="Heading1"/>
        <w:jc w:val="both"/>
        <w:rPr>
          <w:lang w:val="en-US"/>
        </w:rPr>
      </w:pPr>
      <w:r w:rsidRPr="002F6CAE">
        <w:rPr>
          <w:lang w:val="en-US"/>
        </w:rPr>
        <w:t>Introduction</w:t>
      </w:r>
      <w:bookmarkEnd w:id="0"/>
    </w:p>
    <w:p w14:paraId="08280796" w14:textId="3B1756F5" w:rsidR="00651245" w:rsidRPr="00651245" w:rsidRDefault="002760FD" w:rsidP="00651245">
      <w:pPr>
        <w:pStyle w:val="NormalWeb"/>
        <w:spacing w:before="0" w:beforeAutospacing="0" w:after="160" w:afterAutospacing="0"/>
      </w:pPr>
      <w:r>
        <w:rPr>
          <w:rFonts w:ascii="Arial" w:hAnsi="Arial" w:cs="Arial"/>
          <w:color w:val="000000"/>
          <w:sz w:val="20"/>
          <w:szCs w:val="20"/>
        </w:rPr>
        <w:t xml:space="preserve">In Stage 2 specification [1] for ATSSS-LL, the UE may receive Measurement Assistance Information from the network to assist the UE in determining which measurements the UE needs to perform over 3GPP and non-3GPP access, as well as whether measurement reports need to be sent to the network. Two kinds of measurements are specified, namely, Round Trip Time (RTT) measurements and Access availability/unavailability measurements. In this document, we provide our views on how the UE should measure Access availability/unavailability and report the same to the network, if configured to do </w:t>
      </w:r>
      <w:r w:rsidR="00651245">
        <w:rPr>
          <w:rFonts w:ascii="Arial" w:hAnsi="Arial" w:cs="Arial"/>
          <w:color w:val="000000"/>
          <w:sz w:val="20"/>
          <w:szCs w:val="20"/>
        </w:rPr>
        <w:t>so.</w:t>
      </w:r>
    </w:p>
    <w:p w14:paraId="55141043" w14:textId="3DE445AE" w:rsidR="00D8203B" w:rsidRPr="002F6CAE" w:rsidRDefault="00D8203B" w:rsidP="00345CC7">
      <w:pPr>
        <w:pStyle w:val="Heading1"/>
        <w:jc w:val="both"/>
        <w:rPr>
          <w:lang w:val="en-US"/>
        </w:rPr>
      </w:pPr>
      <w:bookmarkStart w:id="2" w:name="_Ref178064866"/>
      <w:bookmarkStart w:id="3" w:name="_Ref462918989"/>
      <w:r w:rsidRPr="002F6CAE">
        <w:rPr>
          <w:lang w:val="en-US"/>
        </w:rPr>
        <w:t>Discussion</w:t>
      </w:r>
      <w:bookmarkEnd w:id="2"/>
    </w:p>
    <w:p w14:paraId="59D77A8F" w14:textId="05431E1E" w:rsidR="00B96635" w:rsidRPr="002F6CAE" w:rsidRDefault="00B96635" w:rsidP="00B96635">
      <w:pPr>
        <w:pStyle w:val="Heading2"/>
      </w:pPr>
      <w:r w:rsidRPr="002F6CAE">
        <w:t>Issues with current measurement framework</w:t>
      </w:r>
    </w:p>
    <w:p w14:paraId="0551457E" w14:textId="54CD0F79" w:rsidR="004A50A3" w:rsidRPr="002F6CAE" w:rsidRDefault="00E328BF" w:rsidP="004A50A3">
      <w:pPr>
        <w:rPr>
          <w:rFonts w:ascii="Arial" w:hAnsi="Arial" w:cs="Arial"/>
          <w:sz w:val="20"/>
          <w:szCs w:val="20"/>
          <w:lang w:val="en-GB" w:eastAsia="zh-CN"/>
        </w:rPr>
      </w:pPr>
      <w:r w:rsidRPr="002F6CAE">
        <w:rPr>
          <w:rFonts w:ascii="Arial" w:hAnsi="Arial" w:cs="Arial"/>
          <w:sz w:val="20"/>
          <w:szCs w:val="20"/>
          <w:lang w:val="en-GB" w:eastAsia="zh-CN"/>
        </w:rPr>
        <w:t xml:space="preserve">Stage 2 </w:t>
      </w:r>
      <w:r w:rsidR="00A56AF1" w:rsidRPr="002F6CAE">
        <w:rPr>
          <w:rFonts w:ascii="Arial" w:hAnsi="Arial" w:cs="Arial"/>
          <w:sz w:val="20"/>
          <w:szCs w:val="20"/>
          <w:lang w:val="en-GB" w:eastAsia="zh-CN"/>
        </w:rPr>
        <w:t xml:space="preserve">text </w:t>
      </w:r>
      <w:r w:rsidRPr="002F6CAE">
        <w:rPr>
          <w:rFonts w:ascii="Arial" w:hAnsi="Arial" w:cs="Arial"/>
          <w:sz w:val="20"/>
          <w:szCs w:val="20"/>
          <w:lang w:val="en-GB" w:eastAsia="zh-CN"/>
        </w:rPr>
        <w:t xml:space="preserve">pertaining to Access availability/Unavailability measurement and reporting is </w:t>
      </w:r>
      <w:r w:rsidR="00A56AF1" w:rsidRPr="002F6CAE">
        <w:rPr>
          <w:rFonts w:ascii="Arial" w:hAnsi="Arial" w:cs="Arial"/>
          <w:sz w:val="20"/>
          <w:szCs w:val="20"/>
          <w:lang w:val="en-GB" w:eastAsia="zh-CN"/>
        </w:rPr>
        <w:t>as follows.</w:t>
      </w:r>
    </w:p>
    <w:p w14:paraId="43A491A8" w14:textId="77777777" w:rsidR="00E328BF" w:rsidRPr="002F6CAE" w:rsidRDefault="00E328BF" w:rsidP="00E328BF">
      <w:pPr>
        <w:pBdr>
          <w:top w:val="single" w:sz="4" w:space="1" w:color="auto"/>
          <w:left w:val="single" w:sz="4" w:space="4" w:color="auto"/>
          <w:bottom w:val="single" w:sz="4" w:space="1" w:color="auto"/>
          <w:right w:val="single" w:sz="4" w:space="4" w:color="auto"/>
        </w:pBdr>
        <w:rPr>
          <w:rFonts w:ascii="Arial" w:hAnsi="Arial" w:cs="Arial"/>
          <w:sz w:val="20"/>
          <w:szCs w:val="20"/>
        </w:rPr>
      </w:pPr>
      <w:r w:rsidRPr="002F6CAE">
        <w:rPr>
          <w:rFonts w:ascii="Arial" w:hAnsi="Arial" w:cs="Arial"/>
          <w:sz w:val="20"/>
          <w:szCs w:val="20"/>
        </w:rPr>
        <w:t>If required by the network in the Measurement Assistance Information, the detection of the unavailability and of the availability of an access, as well as the decision of reporting it, can be performed by the UE, based on implementation. When the UE has decided, based on implementation, to report the unavailability/availability of an access, it shall:</w:t>
      </w:r>
    </w:p>
    <w:p w14:paraId="1B74C3AF" w14:textId="0CB0A225" w:rsidR="00E328BF" w:rsidRPr="002F6CAE" w:rsidRDefault="000761EA" w:rsidP="00E328BF">
      <w:pPr>
        <w:pStyle w:val="B1"/>
        <w:pBdr>
          <w:top w:val="single" w:sz="4" w:space="1" w:color="auto"/>
          <w:left w:val="single" w:sz="4" w:space="4" w:color="auto"/>
          <w:bottom w:val="single" w:sz="4" w:space="1" w:color="auto"/>
          <w:right w:val="single" w:sz="4" w:space="4" w:color="auto"/>
        </w:pBdr>
        <w:ind w:left="0" w:firstLine="0"/>
        <w:rPr>
          <w:rFonts w:ascii="Arial" w:hAnsi="Arial" w:cs="Arial"/>
          <w:sz w:val="20"/>
          <w:szCs w:val="20"/>
        </w:rPr>
      </w:pPr>
      <w:r w:rsidRPr="002F6CAE">
        <w:rPr>
          <w:rFonts w:ascii="Arial" w:hAnsi="Arial" w:cs="Arial"/>
          <w:sz w:val="20"/>
          <w:szCs w:val="20"/>
        </w:rPr>
        <w:t xml:space="preserve"> </w:t>
      </w:r>
      <w:r w:rsidR="00E328BF" w:rsidRPr="002F6CAE">
        <w:rPr>
          <w:rFonts w:ascii="Arial" w:hAnsi="Arial" w:cs="Arial"/>
          <w:sz w:val="20"/>
          <w:szCs w:val="20"/>
        </w:rPr>
        <w:t>-  build a PMF-Access Report containing the access type and an indication of availability/unavailability of this access;</w:t>
      </w:r>
    </w:p>
    <w:p w14:paraId="6983C865" w14:textId="6F49176B" w:rsidR="00E328BF" w:rsidRPr="002F6CAE" w:rsidRDefault="000761EA" w:rsidP="00E328BF">
      <w:pPr>
        <w:pStyle w:val="B1"/>
        <w:pBdr>
          <w:top w:val="single" w:sz="4" w:space="1" w:color="auto"/>
          <w:left w:val="single" w:sz="4" w:space="4" w:color="auto"/>
          <w:bottom w:val="single" w:sz="4" w:space="1" w:color="auto"/>
          <w:right w:val="single" w:sz="4" w:space="4" w:color="auto"/>
        </w:pBdr>
        <w:ind w:left="0" w:firstLine="0"/>
        <w:rPr>
          <w:rFonts w:ascii="Arial" w:hAnsi="Arial" w:cs="Arial"/>
          <w:sz w:val="20"/>
          <w:szCs w:val="20"/>
        </w:rPr>
      </w:pPr>
      <w:r w:rsidRPr="002F6CAE">
        <w:rPr>
          <w:rFonts w:ascii="Arial" w:hAnsi="Arial" w:cs="Arial"/>
          <w:sz w:val="20"/>
          <w:szCs w:val="20"/>
        </w:rPr>
        <w:t xml:space="preserve"> </w:t>
      </w:r>
      <w:r w:rsidR="00E328BF" w:rsidRPr="002F6CAE">
        <w:rPr>
          <w:rFonts w:ascii="Arial" w:hAnsi="Arial" w:cs="Arial"/>
          <w:sz w:val="20"/>
          <w:szCs w:val="20"/>
        </w:rPr>
        <w:t>-  send the PMF-Access Report to the UPF via the user plane.</w:t>
      </w:r>
    </w:p>
    <w:p w14:paraId="2B41E1A7" w14:textId="01FD2F05" w:rsidR="00E328BF" w:rsidRPr="00DD23D5" w:rsidRDefault="00E328BF" w:rsidP="00DD23D5">
      <w:pPr>
        <w:pBdr>
          <w:top w:val="single" w:sz="4" w:space="1" w:color="auto"/>
          <w:left w:val="single" w:sz="4" w:space="4" w:color="auto"/>
          <w:bottom w:val="single" w:sz="4" w:space="1" w:color="auto"/>
          <w:right w:val="single" w:sz="4" w:space="4" w:color="auto"/>
        </w:pBdr>
        <w:rPr>
          <w:rFonts w:ascii="Arial" w:hAnsi="Arial" w:cs="Arial"/>
          <w:sz w:val="20"/>
          <w:szCs w:val="20"/>
        </w:rPr>
      </w:pPr>
      <w:r w:rsidRPr="002F6CAE">
        <w:rPr>
          <w:rFonts w:ascii="Arial" w:hAnsi="Arial" w:cs="Arial"/>
          <w:sz w:val="20"/>
          <w:szCs w:val="20"/>
        </w:rPr>
        <w:t>The UPF shall acknowledge the PMF-Access Report received from the UE.</w:t>
      </w:r>
    </w:p>
    <w:p w14:paraId="7F4363EE" w14:textId="77777777" w:rsidR="00DD23D5" w:rsidRDefault="00DD23D5" w:rsidP="00DD23D5">
      <w:pPr>
        <w:pStyle w:val="NormalWeb"/>
        <w:spacing w:before="0" w:beforeAutospacing="0" w:after="160" w:afterAutospacing="0"/>
      </w:pPr>
      <w:r>
        <w:rPr>
          <w:rFonts w:ascii="Arial" w:hAnsi="Arial" w:cs="Arial"/>
          <w:color w:val="000000"/>
          <w:sz w:val="20"/>
          <w:szCs w:val="20"/>
        </w:rPr>
        <w:t>The network provides N4 rules to the UPF, and ATSSS rules to the UEs to manage how traffic is distributed across the two access networks in downlink and uplink, respectively. The ATSSS rules are used in conjunction with local conditions, and the N4 rules are used in conjunction with UE feedback. Access network availability/unavailability is part of both local conditions and UE feedback. </w:t>
      </w:r>
    </w:p>
    <w:p w14:paraId="575D9406" w14:textId="77777777" w:rsidR="00DD23D5" w:rsidRDefault="00DD23D5" w:rsidP="00DD23D5">
      <w:pPr>
        <w:pStyle w:val="NormalWeb"/>
        <w:spacing w:before="0" w:beforeAutospacing="0" w:after="160" w:afterAutospacing="0"/>
      </w:pPr>
      <w:r>
        <w:rPr>
          <w:rFonts w:ascii="Arial" w:hAnsi="Arial" w:cs="Arial"/>
          <w:color w:val="000000"/>
          <w:sz w:val="20"/>
          <w:szCs w:val="20"/>
        </w:rPr>
        <w:t>According to Stage 2 text, both the measurement of Access availability/unavailability, as well as the decision when to report this information to the network, are left to UE implementation. This situation is problematic for a variety of reasons, some of which we outline below.</w:t>
      </w:r>
    </w:p>
    <w:p w14:paraId="3C04A00B" w14:textId="77777777" w:rsidR="00DD23D5" w:rsidRDefault="00DD23D5" w:rsidP="00DD23D5">
      <w:pPr>
        <w:pStyle w:val="NormalWeb"/>
        <w:spacing w:before="0" w:beforeAutospacing="0" w:after="160" w:afterAutospacing="0"/>
      </w:pPr>
      <w:r>
        <w:rPr>
          <w:rFonts w:ascii="Arial" w:hAnsi="Arial" w:cs="Arial"/>
          <w:b/>
          <w:bCs/>
          <w:color w:val="000000"/>
          <w:sz w:val="20"/>
          <w:szCs w:val="20"/>
        </w:rPr>
        <w:t>Variability in UE measurements:</w:t>
      </w:r>
      <w:r>
        <w:rPr>
          <w:rFonts w:ascii="Arial" w:hAnsi="Arial" w:cs="Arial"/>
          <w:color w:val="000000"/>
          <w:sz w:val="20"/>
          <w:szCs w:val="20"/>
        </w:rPr>
        <w:t xml:space="preserve"> Since different UEs may implement access availability/unavailability measurements differently, it is difficult for the network to figure out how good or how bad the associated access really is. For example, UEs may report 3GPP access availability based on signal strength, bandwidth, measured data rates etc. or even a combination of these parameters. Two UEs may report widely different measurements even when the access conditions are the same, because the measurement modality is completely unspecified. For this reason, the access availability/unavailability measurements, as currently defined, can be very noisy and may not be of much use to the network.</w:t>
      </w:r>
    </w:p>
    <w:p w14:paraId="187C9520" w14:textId="77777777" w:rsidR="00DD23D5" w:rsidRDefault="00DD23D5" w:rsidP="00DD23D5">
      <w:pPr>
        <w:pStyle w:val="NormalWeb"/>
        <w:spacing w:before="0" w:beforeAutospacing="0" w:after="160" w:afterAutospacing="0"/>
      </w:pPr>
      <w:r>
        <w:rPr>
          <w:rFonts w:ascii="Arial" w:hAnsi="Arial" w:cs="Arial"/>
          <w:b/>
          <w:bCs/>
          <w:color w:val="000000"/>
          <w:sz w:val="20"/>
          <w:szCs w:val="20"/>
        </w:rPr>
        <w:lastRenderedPageBreak/>
        <w:t>Variability in reporting frequency:</w:t>
      </w:r>
      <w:r>
        <w:rPr>
          <w:rFonts w:ascii="Arial" w:hAnsi="Arial" w:cs="Arial"/>
          <w:color w:val="000000"/>
          <w:sz w:val="20"/>
          <w:szCs w:val="20"/>
        </w:rPr>
        <w:t xml:space="preserve"> Currently, the UE decides when measurements are to be reported. Some UEs may decide to report only when there is a change in access availability (whatever that means), while others may report periodically. There is no way for the network to ensure that measurements are timely, further degrading the usability of access availability/unavailability measurements.</w:t>
      </w:r>
    </w:p>
    <w:p w14:paraId="7E7198E7" w14:textId="7557ADAF" w:rsidR="00DD23D5" w:rsidRDefault="00DD23D5" w:rsidP="00DD23D5">
      <w:pPr>
        <w:pStyle w:val="NormalWeb"/>
        <w:spacing w:before="0" w:beforeAutospacing="0" w:after="160" w:afterAutospacing="0"/>
      </w:pPr>
      <w:r>
        <w:rPr>
          <w:rFonts w:ascii="Arial" w:hAnsi="Arial" w:cs="Arial"/>
          <w:color w:val="000000"/>
          <w:sz w:val="20"/>
          <w:szCs w:val="20"/>
        </w:rPr>
        <w:t>Ideally, a network would want to ensure that the UE only uses multiple accesses if both accesses are of reasonable quality. Otherwise, the UE may actually be better off stic</w:t>
      </w:r>
      <w:r w:rsidR="00AC4D67">
        <w:rPr>
          <w:rFonts w:ascii="Arial" w:hAnsi="Arial" w:cs="Arial"/>
          <w:color w:val="000000"/>
          <w:sz w:val="20"/>
          <w:szCs w:val="20"/>
        </w:rPr>
        <w:t>king just to a single access with the better connection</w:t>
      </w:r>
      <w:r>
        <w:rPr>
          <w:rFonts w:ascii="Arial" w:hAnsi="Arial" w:cs="Arial"/>
          <w:color w:val="000000"/>
          <w:sz w:val="20"/>
          <w:szCs w:val="20"/>
        </w:rPr>
        <w:t>. High quality access network availability/unavailability measurements are needed separately in both the downlink and the uplink to ensure that traffic distribution decisions made by the UPF and the UE result in good performance. In the absence of appropriate measurements and reporting, it is very difficult for the network to ensure that its users benefit from the ATSSS feature.</w:t>
      </w:r>
    </w:p>
    <w:p w14:paraId="6703E388" w14:textId="77777777" w:rsidR="00DD23D5" w:rsidRDefault="00DD23D5" w:rsidP="00DD23D5">
      <w:pPr>
        <w:pStyle w:val="NormalWeb"/>
        <w:spacing w:before="0" w:beforeAutospacing="0" w:after="160" w:afterAutospacing="0"/>
      </w:pPr>
      <w:r>
        <w:rPr>
          <w:rFonts w:ascii="Arial" w:hAnsi="Arial" w:cs="Arial"/>
          <w:b/>
          <w:bCs/>
          <w:color w:val="000000"/>
          <w:sz w:val="20"/>
          <w:szCs w:val="20"/>
        </w:rPr>
        <w:t>Observation 1: Access availability/unavailability measurements and reporting, as defined currently, are not sufficient for the network to fully utilize the ATSSS feature</w:t>
      </w:r>
      <w:r>
        <w:rPr>
          <w:rFonts w:ascii="Arial" w:hAnsi="Arial" w:cs="Arial"/>
          <w:color w:val="000000"/>
          <w:sz w:val="20"/>
          <w:szCs w:val="20"/>
        </w:rPr>
        <w:t>.</w:t>
      </w:r>
    </w:p>
    <w:p w14:paraId="1B3CBDF0" w14:textId="77777777" w:rsidR="00DD23D5" w:rsidRDefault="00DD23D5" w:rsidP="00DD23D5">
      <w:pPr>
        <w:pStyle w:val="NormalWeb"/>
        <w:spacing w:before="0" w:beforeAutospacing="0" w:after="160" w:afterAutospacing="0"/>
      </w:pPr>
      <w:r>
        <w:rPr>
          <w:rFonts w:ascii="Arial" w:hAnsi="Arial" w:cs="Arial"/>
          <w:color w:val="000000"/>
          <w:sz w:val="20"/>
          <w:szCs w:val="20"/>
        </w:rPr>
        <w:t>Since stage 2 specification leaves access availability/unavailability measurement to UE implementation, our intention is not to invalidate what is already part of stage 2. Instead, we propose that the Measurement Assistance Information sent to the UE be enhanced to reflect the network’s preferences on how measurements are performed and reported.</w:t>
      </w:r>
    </w:p>
    <w:p w14:paraId="044F5863" w14:textId="77777777" w:rsidR="00DD23D5" w:rsidRDefault="00DD23D5" w:rsidP="00DD23D5">
      <w:pPr>
        <w:pStyle w:val="NormalWeb"/>
        <w:spacing w:before="0" w:beforeAutospacing="0" w:after="160" w:afterAutospacing="0"/>
      </w:pPr>
      <w:r>
        <w:rPr>
          <w:rFonts w:ascii="Arial" w:hAnsi="Arial" w:cs="Arial"/>
          <w:b/>
          <w:bCs/>
          <w:color w:val="000000"/>
          <w:sz w:val="20"/>
          <w:szCs w:val="20"/>
        </w:rPr>
        <w:t>Proposal 1: Measurement Assistance Information should be enhanced to indicate network preference on how access availability/unavailability measurements are performed and reported by the UE.</w:t>
      </w:r>
    </w:p>
    <w:p w14:paraId="489F0D76" w14:textId="0EEC5CD4" w:rsidR="006504CD" w:rsidRPr="002F6CAE" w:rsidRDefault="00B96635" w:rsidP="00B96635">
      <w:pPr>
        <w:pStyle w:val="Heading2"/>
      </w:pPr>
      <w:r w:rsidRPr="002F6CAE">
        <w:t xml:space="preserve">Measurements </w:t>
      </w:r>
    </w:p>
    <w:p w14:paraId="44F99DA7" w14:textId="10876512" w:rsidR="00DD23D5" w:rsidRDefault="00DD23D5" w:rsidP="00DD23D5">
      <w:pPr>
        <w:pStyle w:val="NormalWeb"/>
        <w:spacing w:before="0" w:beforeAutospacing="0" w:after="160" w:afterAutospacing="0"/>
      </w:pPr>
      <w:r>
        <w:rPr>
          <w:rFonts w:ascii="Arial" w:hAnsi="Arial" w:cs="Arial"/>
          <w:color w:val="000000"/>
          <w:sz w:val="20"/>
          <w:szCs w:val="20"/>
        </w:rPr>
        <w:t>In this section, we first discuss the access measurements that are available in both 3GPP and non-3GPP access, and then discuss how to enhance access availability/unavailability measurements. Our approach is to borrow from the principle of RAN assistance information described in the context of ANDSF in Release 12 [2][3][4]. We identify some</w:t>
      </w:r>
      <w:r w:rsidR="008A7C08">
        <w:rPr>
          <w:rFonts w:ascii="Arial" w:hAnsi="Arial" w:cs="Arial"/>
          <w:color w:val="000000"/>
          <w:sz w:val="20"/>
          <w:szCs w:val="20"/>
        </w:rPr>
        <w:t> 3GPP</w:t>
      </w:r>
      <w:r>
        <w:rPr>
          <w:rFonts w:ascii="Arial" w:hAnsi="Arial" w:cs="Arial"/>
          <w:color w:val="000000"/>
          <w:sz w:val="20"/>
          <w:szCs w:val="20"/>
        </w:rPr>
        <w:t xml:space="preserve"> and WLAN measurements below, and discuss how these may be used for ATSSS.</w:t>
      </w:r>
    </w:p>
    <w:p w14:paraId="277F82F5" w14:textId="3721EE74" w:rsidR="00C773A8" w:rsidRPr="002F6CAE" w:rsidRDefault="00B96635" w:rsidP="00C773A8">
      <w:pPr>
        <w:pStyle w:val="Heading3"/>
      </w:pPr>
      <w:r w:rsidRPr="002F6CAE">
        <w:t>3GPP measurement</w:t>
      </w:r>
      <w:r w:rsidR="00DD23D5">
        <w:t>s</w:t>
      </w:r>
    </w:p>
    <w:p w14:paraId="17134088" w14:textId="77777777" w:rsidR="00DD23D5" w:rsidRDefault="00DD23D5" w:rsidP="00DD23D5">
      <w:pPr>
        <w:pStyle w:val="NormalWeb"/>
        <w:spacing w:before="0" w:beforeAutospacing="0" w:after="160" w:afterAutospacing="0"/>
      </w:pPr>
      <w:r>
        <w:rPr>
          <w:rFonts w:ascii="Arial" w:hAnsi="Arial" w:cs="Arial"/>
          <w:color w:val="000000"/>
          <w:sz w:val="20"/>
          <w:szCs w:val="20"/>
        </w:rPr>
        <w:t>The NR measurements framework allows for a diversity of measurement information that can depend on several factors such as RRC state (Idle/Inactive vs. Connected), measurement signals (SSB or CSI-RS), measurement quantities (RSRP, RSRQ, SINR), and measurement granularity (e.g., cell-level or beam-level). </w:t>
      </w:r>
    </w:p>
    <w:p w14:paraId="589F6990" w14:textId="77777777" w:rsidR="00DD23D5" w:rsidRDefault="00DD23D5" w:rsidP="00DD23D5">
      <w:pPr>
        <w:pStyle w:val="NormalWeb"/>
        <w:spacing w:before="0" w:beforeAutospacing="0" w:after="160" w:afterAutospacing="0"/>
      </w:pPr>
      <w:r>
        <w:rPr>
          <w:rFonts w:ascii="Arial" w:hAnsi="Arial" w:cs="Arial"/>
          <w:color w:val="000000"/>
          <w:sz w:val="20"/>
          <w:szCs w:val="20"/>
        </w:rPr>
        <w:t>At least for Release 16, it seems prudent to focus only on cell-level measurements that are guaranteed to be available at the UE irrespective of the UE’s RRC state and measurement configuration. When the UE is in RRC Idle or RRC Inactive state, it only measures RSRP, RSRQ, and SINR from so-called cell-defining SSBs. These measurements are also available in all RRC states. Accordingly, we propose that only those measurements be considered for ATSSS.</w:t>
      </w:r>
    </w:p>
    <w:p w14:paraId="76A19014" w14:textId="77777777" w:rsidR="00DD23D5" w:rsidRDefault="00DD23D5" w:rsidP="00DD23D5">
      <w:pPr>
        <w:pStyle w:val="NormalWeb"/>
        <w:spacing w:before="0" w:beforeAutospacing="0" w:after="160" w:afterAutospacing="0"/>
      </w:pPr>
      <w:r>
        <w:rPr>
          <w:rFonts w:ascii="Arial" w:hAnsi="Arial" w:cs="Arial"/>
          <w:b/>
          <w:bCs/>
          <w:color w:val="000000"/>
          <w:sz w:val="20"/>
          <w:szCs w:val="20"/>
        </w:rPr>
        <w:t>Proposal 2: 3GPP access measurements of RSRP, RSRQ, and SINR based on cell-defining SSB are used for 3GPP access availability/unavailability determination.</w:t>
      </w:r>
    </w:p>
    <w:p w14:paraId="2F213625" w14:textId="77777777" w:rsidR="00DD23D5" w:rsidRDefault="00DD23D5" w:rsidP="00DD23D5">
      <w:pPr>
        <w:pStyle w:val="NormalWeb"/>
        <w:spacing w:before="0" w:beforeAutospacing="0" w:after="160" w:afterAutospacing="0"/>
      </w:pPr>
      <w:r>
        <w:rPr>
          <w:rFonts w:ascii="Arial" w:hAnsi="Arial" w:cs="Arial"/>
          <w:color w:val="000000"/>
          <w:sz w:val="20"/>
          <w:szCs w:val="20"/>
        </w:rPr>
        <w:t>It may also be worthwhile to consult RAN groups on which 3GPP measurements can be used for ATSSS.</w:t>
      </w:r>
    </w:p>
    <w:p w14:paraId="007A1D10" w14:textId="44BB8D98" w:rsidR="00B96635" w:rsidRPr="002F6CAE" w:rsidRDefault="00B96635" w:rsidP="00B96635">
      <w:pPr>
        <w:pStyle w:val="Heading3"/>
      </w:pPr>
      <w:r w:rsidRPr="002F6CAE">
        <w:t>Non-3GPP measurements</w:t>
      </w:r>
    </w:p>
    <w:p w14:paraId="672AFA05" w14:textId="77777777" w:rsidR="00DD23D5" w:rsidRPr="0014135E" w:rsidRDefault="00DD23D5" w:rsidP="00DD23D5">
      <w:pPr>
        <w:spacing w:line="240" w:lineRule="auto"/>
        <w:rPr>
          <w:rFonts w:ascii="Times New Roman" w:eastAsia="Times New Roman" w:hAnsi="Times New Roman" w:cs="Times New Roman"/>
          <w:sz w:val="20"/>
          <w:szCs w:val="20"/>
        </w:rPr>
      </w:pPr>
      <w:r w:rsidRPr="0014135E">
        <w:rPr>
          <w:rFonts w:ascii="Arial" w:eastAsia="Times New Roman" w:hAnsi="Arial" w:cs="Arial"/>
          <w:color w:val="000000"/>
          <w:sz w:val="20"/>
          <w:szCs w:val="20"/>
        </w:rPr>
        <w:t>WLAN related measurements that are used by ANDSF are described in Table 1[3].</w:t>
      </w:r>
    </w:p>
    <w:tbl>
      <w:tblPr>
        <w:tblW w:w="0" w:type="auto"/>
        <w:jc w:val="center"/>
        <w:tblCellMar>
          <w:top w:w="15" w:type="dxa"/>
          <w:left w:w="15" w:type="dxa"/>
          <w:bottom w:w="15" w:type="dxa"/>
          <w:right w:w="15" w:type="dxa"/>
        </w:tblCellMar>
        <w:tblLook w:val="04A0" w:firstRow="1" w:lastRow="0" w:firstColumn="1" w:lastColumn="0" w:noHBand="0" w:noVBand="1"/>
      </w:tblPr>
      <w:tblGrid>
        <w:gridCol w:w="2476"/>
        <w:gridCol w:w="5923"/>
      </w:tblGrid>
      <w:tr w:rsidR="00DD23D5" w:rsidRPr="00DD23D5" w14:paraId="5DD22BF4" w14:textId="77777777" w:rsidTr="00DD23D5">
        <w:trPr>
          <w:trHeight w:val="24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C68F2B" w14:textId="77777777" w:rsidR="00DD23D5" w:rsidRPr="0014135E" w:rsidRDefault="00DD23D5" w:rsidP="00DD23D5">
            <w:pPr>
              <w:spacing w:after="0" w:line="240" w:lineRule="auto"/>
              <w:rPr>
                <w:rFonts w:ascii="Times New Roman" w:eastAsia="Times New Roman" w:hAnsi="Times New Roman" w:cs="Times New Roman"/>
                <w:sz w:val="20"/>
                <w:szCs w:val="20"/>
              </w:rPr>
            </w:pPr>
            <w:r w:rsidRPr="0014135E">
              <w:rPr>
                <w:rFonts w:ascii="Arial" w:eastAsia="Times New Roman" w:hAnsi="Arial" w:cs="Arial"/>
                <w:color w:val="000000"/>
                <w:sz w:val="20"/>
                <w:szCs w:val="20"/>
              </w:rPr>
              <w:t>ChannelUtilizationWLAN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6F6067" w14:textId="77777777" w:rsidR="00DD23D5" w:rsidRPr="0014135E" w:rsidRDefault="00DD23D5" w:rsidP="00DD23D5">
            <w:pPr>
              <w:spacing w:after="0" w:line="240" w:lineRule="auto"/>
              <w:rPr>
                <w:rFonts w:ascii="Times New Roman" w:eastAsia="Times New Roman" w:hAnsi="Times New Roman" w:cs="Times New Roman"/>
                <w:sz w:val="20"/>
                <w:szCs w:val="20"/>
              </w:rPr>
            </w:pPr>
            <w:r w:rsidRPr="0014135E">
              <w:rPr>
                <w:rFonts w:ascii="Arial" w:eastAsia="Times New Roman" w:hAnsi="Arial" w:cs="Arial"/>
                <w:color w:val="000000"/>
                <w:sz w:val="20"/>
                <w:szCs w:val="20"/>
              </w:rPr>
              <w:t>WLAN channel utilization as defined in subclause 8.4.2.30 in [5].</w:t>
            </w:r>
          </w:p>
        </w:tc>
      </w:tr>
      <w:tr w:rsidR="00DD23D5" w:rsidRPr="00DD23D5" w14:paraId="6BA4E130" w14:textId="77777777" w:rsidTr="00DD23D5">
        <w:trPr>
          <w:trHeight w:val="4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ED15FE" w14:textId="77777777" w:rsidR="00DD23D5" w:rsidRPr="0014135E" w:rsidRDefault="00DD23D5" w:rsidP="00DD23D5">
            <w:pPr>
              <w:spacing w:after="0" w:line="240" w:lineRule="auto"/>
              <w:rPr>
                <w:rFonts w:ascii="Times New Roman" w:eastAsia="Times New Roman" w:hAnsi="Times New Roman" w:cs="Times New Roman"/>
                <w:sz w:val="20"/>
                <w:szCs w:val="20"/>
              </w:rPr>
            </w:pPr>
            <w:r w:rsidRPr="0014135E">
              <w:rPr>
                <w:rFonts w:ascii="Arial" w:eastAsia="Times New Roman" w:hAnsi="Arial" w:cs="Arial"/>
                <w:color w:val="000000"/>
                <w:sz w:val="20"/>
                <w:szCs w:val="20"/>
              </w:rPr>
              <w:t>BackhaulRateDlWLAN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718FC2" w14:textId="77777777" w:rsidR="00DD23D5" w:rsidRPr="0014135E" w:rsidRDefault="00DD23D5" w:rsidP="00DD23D5">
            <w:pPr>
              <w:spacing w:after="0" w:line="240" w:lineRule="auto"/>
              <w:rPr>
                <w:rFonts w:ascii="Times New Roman" w:eastAsia="Times New Roman" w:hAnsi="Times New Roman" w:cs="Times New Roman"/>
                <w:sz w:val="20"/>
                <w:szCs w:val="20"/>
              </w:rPr>
            </w:pPr>
            <w:r w:rsidRPr="0014135E">
              <w:rPr>
                <w:rFonts w:ascii="Arial" w:eastAsia="Times New Roman" w:hAnsi="Arial" w:cs="Arial"/>
                <w:color w:val="000000"/>
                <w:sz w:val="20"/>
                <w:szCs w:val="20"/>
              </w:rPr>
              <w:t>WLAN DLBandwidth as defined in subclause 9.1.2 in [6].</w:t>
            </w:r>
          </w:p>
        </w:tc>
      </w:tr>
      <w:tr w:rsidR="00DD23D5" w:rsidRPr="00DD23D5" w14:paraId="6D16951F" w14:textId="77777777" w:rsidTr="00DD23D5">
        <w:trPr>
          <w:trHeight w:val="18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5FD4DE" w14:textId="77777777" w:rsidR="00DD23D5" w:rsidRPr="0014135E" w:rsidRDefault="00DD23D5" w:rsidP="00DD23D5">
            <w:pPr>
              <w:spacing w:after="0" w:line="240" w:lineRule="auto"/>
              <w:rPr>
                <w:rFonts w:ascii="Times New Roman" w:eastAsia="Times New Roman" w:hAnsi="Times New Roman" w:cs="Times New Roman"/>
                <w:sz w:val="20"/>
                <w:szCs w:val="20"/>
              </w:rPr>
            </w:pPr>
            <w:r w:rsidRPr="0014135E">
              <w:rPr>
                <w:rFonts w:ascii="Arial" w:eastAsia="Times New Roman" w:hAnsi="Arial" w:cs="Arial"/>
                <w:color w:val="000000"/>
                <w:sz w:val="20"/>
                <w:szCs w:val="20"/>
              </w:rPr>
              <w:t>BackhaulRateUlWLAN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7607D1" w14:textId="77777777" w:rsidR="00DD23D5" w:rsidRPr="0014135E" w:rsidRDefault="00DD23D5" w:rsidP="00DD23D5">
            <w:pPr>
              <w:spacing w:after="0" w:line="240" w:lineRule="auto"/>
              <w:rPr>
                <w:rFonts w:ascii="Times New Roman" w:eastAsia="Times New Roman" w:hAnsi="Times New Roman" w:cs="Times New Roman"/>
                <w:sz w:val="20"/>
                <w:szCs w:val="20"/>
              </w:rPr>
            </w:pPr>
            <w:r w:rsidRPr="0014135E">
              <w:rPr>
                <w:rFonts w:ascii="Arial" w:eastAsia="Times New Roman" w:hAnsi="Arial" w:cs="Arial"/>
                <w:color w:val="000000"/>
                <w:sz w:val="20"/>
                <w:szCs w:val="20"/>
              </w:rPr>
              <w:t>WLAN ULBandwidth as defined in subclause 9.1.2 in [6].</w:t>
            </w:r>
          </w:p>
        </w:tc>
      </w:tr>
      <w:tr w:rsidR="00DD23D5" w:rsidRPr="00DD23D5" w14:paraId="411E2242" w14:textId="77777777" w:rsidTr="00DD23D5">
        <w:trPr>
          <w:trHeight w:val="2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63A8F2" w14:textId="77777777" w:rsidR="00DD23D5" w:rsidRPr="0014135E" w:rsidRDefault="00DD23D5" w:rsidP="00DD23D5">
            <w:pPr>
              <w:spacing w:after="0" w:line="240" w:lineRule="auto"/>
              <w:rPr>
                <w:rFonts w:ascii="Times New Roman" w:eastAsia="Times New Roman" w:hAnsi="Times New Roman" w:cs="Times New Roman"/>
                <w:sz w:val="20"/>
                <w:szCs w:val="20"/>
              </w:rPr>
            </w:pPr>
            <w:r w:rsidRPr="0014135E">
              <w:rPr>
                <w:rFonts w:ascii="Arial" w:eastAsia="Times New Roman" w:hAnsi="Arial" w:cs="Arial"/>
                <w:color w:val="000000"/>
                <w:sz w:val="20"/>
                <w:szCs w:val="20"/>
              </w:rPr>
              <w:t>WLANRSSI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5507EF" w14:textId="77777777" w:rsidR="00DD23D5" w:rsidRPr="0014135E" w:rsidRDefault="00DD23D5" w:rsidP="00DD23D5">
            <w:pPr>
              <w:spacing w:after="0" w:line="240" w:lineRule="auto"/>
              <w:rPr>
                <w:rFonts w:ascii="Times New Roman" w:eastAsia="Times New Roman" w:hAnsi="Times New Roman" w:cs="Times New Roman"/>
                <w:sz w:val="20"/>
                <w:szCs w:val="20"/>
              </w:rPr>
            </w:pPr>
            <w:r w:rsidRPr="0014135E">
              <w:rPr>
                <w:rFonts w:ascii="Arial" w:eastAsia="Times New Roman" w:hAnsi="Arial" w:cs="Arial"/>
                <w:color w:val="000000"/>
                <w:sz w:val="20"/>
                <w:szCs w:val="20"/>
              </w:rPr>
              <w:t>WLAN RSSI as defined in TS 36.214 [7].</w:t>
            </w:r>
          </w:p>
        </w:tc>
      </w:tr>
    </w:tbl>
    <w:p w14:paraId="3C150DED" w14:textId="77777777" w:rsidR="00DD23D5" w:rsidRPr="0014135E" w:rsidRDefault="00DD23D5" w:rsidP="00DD23D5">
      <w:pPr>
        <w:spacing w:after="240" w:line="240" w:lineRule="auto"/>
        <w:jc w:val="center"/>
        <w:rPr>
          <w:rFonts w:ascii="Times New Roman" w:eastAsia="Times New Roman" w:hAnsi="Times New Roman" w:cs="Times New Roman"/>
          <w:sz w:val="20"/>
          <w:szCs w:val="20"/>
        </w:rPr>
      </w:pPr>
      <w:r w:rsidRPr="0014135E">
        <w:rPr>
          <w:rFonts w:ascii="Arial" w:eastAsia="Times New Roman" w:hAnsi="Arial" w:cs="Arial"/>
          <w:b/>
          <w:bCs/>
          <w:color w:val="000000"/>
          <w:sz w:val="20"/>
          <w:szCs w:val="20"/>
        </w:rPr>
        <w:t>Table 1: WLAN measurements used in ANDSF</w:t>
      </w:r>
    </w:p>
    <w:p w14:paraId="0EC40FAC" w14:textId="77777777" w:rsidR="00DD23D5" w:rsidRPr="00DD23D5" w:rsidRDefault="00DD23D5" w:rsidP="00DD23D5">
      <w:pPr>
        <w:spacing w:line="240" w:lineRule="auto"/>
        <w:rPr>
          <w:rFonts w:ascii="Times New Roman" w:eastAsia="Times New Roman" w:hAnsi="Times New Roman" w:cs="Times New Roman"/>
          <w:sz w:val="24"/>
          <w:szCs w:val="24"/>
        </w:rPr>
      </w:pPr>
      <w:r w:rsidRPr="00DD23D5">
        <w:rPr>
          <w:rFonts w:ascii="Arial" w:eastAsia="Times New Roman" w:hAnsi="Arial" w:cs="Arial"/>
          <w:color w:val="000000"/>
          <w:sz w:val="20"/>
          <w:szCs w:val="20"/>
        </w:rPr>
        <w:t>IEEE has also defined additional metrics (e.g., WLAN throughput) but these have not been used in 3GPP specifications at this time.</w:t>
      </w:r>
    </w:p>
    <w:p w14:paraId="1299F368" w14:textId="77777777" w:rsidR="00DD23D5" w:rsidRPr="00DD23D5" w:rsidRDefault="00DD23D5" w:rsidP="00DD23D5">
      <w:pPr>
        <w:spacing w:line="240" w:lineRule="auto"/>
        <w:rPr>
          <w:rFonts w:ascii="Times New Roman" w:eastAsia="Times New Roman" w:hAnsi="Times New Roman" w:cs="Times New Roman"/>
          <w:sz w:val="24"/>
          <w:szCs w:val="24"/>
        </w:rPr>
      </w:pPr>
      <w:r w:rsidRPr="00DD23D5">
        <w:rPr>
          <w:rFonts w:ascii="Arial" w:eastAsia="Times New Roman" w:hAnsi="Arial" w:cs="Arial"/>
          <w:b/>
          <w:bCs/>
          <w:color w:val="000000"/>
          <w:sz w:val="20"/>
          <w:szCs w:val="20"/>
        </w:rPr>
        <w:lastRenderedPageBreak/>
        <w:t>Proposal 3: ChannelUtilizationWLAN, BackhaulRateDlWLAN, BackhaulRateUlWLAN, and WLANRSSI are used for non-3GPP access availability/unavailability determination.</w:t>
      </w:r>
    </w:p>
    <w:p w14:paraId="2E7995AD" w14:textId="087353DE" w:rsidR="002F6CAE" w:rsidRPr="002F6CAE" w:rsidRDefault="002F6CAE" w:rsidP="002F6CAE">
      <w:pPr>
        <w:pStyle w:val="Heading3"/>
      </w:pPr>
      <w:r w:rsidRPr="002F6CAE">
        <w:t>Using measurements</w:t>
      </w:r>
    </w:p>
    <w:bookmarkEnd w:id="3"/>
    <w:p w14:paraId="5454F435" w14:textId="58C312E1" w:rsidR="00DD23D5" w:rsidRDefault="00DD23D5" w:rsidP="00DD23D5">
      <w:pPr>
        <w:pStyle w:val="NormalWeb"/>
        <w:spacing w:before="0" w:beforeAutospacing="0" w:after="160" w:afterAutospacing="0"/>
      </w:pPr>
      <w:r>
        <w:rPr>
          <w:rFonts w:ascii="Arial" w:hAnsi="Arial" w:cs="Arial"/>
          <w:color w:val="000000"/>
          <w:sz w:val="20"/>
          <w:szCs w:val="20"/>
        </w:rPr>
        <w:t xml:space="preserve">How do the network and UE use the 3GPP and WLAN measurements discussed in the previous sections? Since Stage-2 leaves the actual determination and reporting to UE implementation, we think that the correct approach would be for the network to suggest threshold values for measurement parameters. UE implementations can then factor in these suggested values by the network to determine how </w:t>
      </w:r>
      <w:r w:rsidR="00525EB6">
        <w:rPr>
          <w:rFonts w:ascii="Arial" w:hAnsi="Arial" w:cs="Arial"/>
          <w:color w:val="000000"/>
          <w:sz w:val="20"/>
          <w:szCs w:val="20"/>
        </w:rPr>
        <w:t xml:space="preserve">to measure </w:t>
      </w:r>
      <w:r>
        <w:rPr>
          <w:rFonts w:ascii="Arial" w:hAnsi="Arial" w:cs="Arial"/>
          <w:color w:val="000000"/>
          <w:sz w:val="20"/>
          <w:szCs w:val="20"/>
        </w:rPr>
        <w:t xml:space="preserve">access availability/unavailability. The actual mechanism used by the UE (e.g., using a logical OR or logical AND of </w:t>
      </w:r>
      <w:r w:rsidR="008A7C08">
        <w:rPr>
          <w:rFonts w:ascii="Arial" w:hAnsi="Arial" w:cs="Arial"/>
          <w:color w:val="000000"/>
          <w:sz w:val="20"/>
          <w:szCs w:val="20"/>
        </w:rPr>
        <w:t>signaled</w:t>
      </w:r>
      <w:r>
        <w:rPr>
          <w:rFonts w:ascii="Arial" w:hAnsi="Arial" w:cs="Arial"/>
          <w:color w:val="000000"/>
          <w:sz w:val="20"/>
          <w:szCs w:val="20"/>
        </w:rPr>
        <w:t xml:space="preserve"> parameter values, or some other combination of </w:t>
      </w:r>
      <w:r w:rsidR="008A7C08">
        <w:rPr>
          <w:rFonts w:ascii="Arial" w:hAnsi="Arial" w:cs="Arial"/>
          <w:color w:val="000000"/>
          <w:sz w:val="20"/>
          <w:szCs w:val="20"/>
        </w:rPr>
        <w:t>signaled</w:t>
      </w:r>
      <w:r>
        <w:rPr>
          <w:rFonts w:ascii="Arial" w:hAnsi="Arial" w:cs="Arial"/>
          <w:color w:val="000000"/>
          <w:sz w:val="20"/>
          <w:szCs w:val="20"/>
        </w:rPr>
        <w:t xml:space="preserve"> parameters), should be left to implementation as mandated by the Stage-2 text. </w:t>
      </w:r>
    </w:p>
    <w:p w14:paraId="5A297157" w14:textId="77777777" w:rsidR="00DD23D5" w:rsidRDefault="00DD23D5" w:rsidP="00DD23D5">
      <w:pPr>
        <w:pStyle w:val="NormalWeb"/>
        <w:spacing w:before="0" w:beforeAutospacing="0" w:after="160" w:afterAutospacing="0"/>
      </w:pPr>
      <w:r>
        <w:rPr>
          <w:rFonts w:ascii="Arial" w:hAnsi="Arial" w:cs="Arial"/>
          <w:color w:val="000000"/>
          <w:sz w:val="20"/>
          <w:szCs w:val="20"/>
        </w:rPr>
        <w:t>Note that the network is not required to signal threshold values for all the parameters discussed in the previous section. The network can choose to signal threshold values only for those metrics that it considers relevant.</w:t>
      </w:r>
    </w:p>
    <w:p w14:paraId="02EDF984" w14:textId="77777777" w:rsidR="00DD23D5" w:rsidRDefault="00DD23D5" w:rsidP="00DD23D5">
      <w:pPr>
        <w:pStyle w:val="NormalWeb"/>
        <w:spacing w:before="0" w:beforeAutospacing="0" w:after="160" w:afterAutospacing="0"/>
      </w:pPr>
      <w:r>
        <w:rPr>
          <w:rFonts w:ascii="Arial" w:hAnsi="Arial" w:cs="Arial"/>
          <w:b/>
          <w:bCs/>
          <w:color w:val="000000"/>
          <w:sz w:val="20"/>
          <w:szCs w:val="20"/>
        </w:rPr>
        <w:t>Proposal 4: The network can provide assistance information in the form of threshold values for some combination of 3GPP and WLAN metrics including RSRSP, RSRQ, SINR, ChannelUtilizationWLAN, BackhaulRateDlWLAN, BackhaulRateUlWLAN, and WLANRSSI.</w:t>
      </w:r>
    </w:p>
    <w:p w14:paraId="7E89E76F" w14:textId="77777777" w:rsidR="00DD23D5" w:rsidRDefault="00DD23D5" w:rsidP="00DD23D5">
      <w:pPr>
        <w:pStyle w:val="NormalWeb"/>
        <w:spacing w:before="0" w:beforeAutospacing="0" w:after="160" w:afterAutospacing="0"/>
      </w:pPr>
      <w:r>
        <w:rPr>
          <w:rFonts w:ascii="Arial" w:hAnsi="Arial" w:cs="Arial"/>
          <w:color w:val="000000"/>
          <w:sz w:val="20"/>
          <w:szCs w:val="20"/>
        </w:rPr>
        <w:t>It is also up to UE implementation to decide when to send measurement reports. It is beneficial for the network to have control over reporting frequency.</w:t>
      </w:r>
    </w:p>
    <w:p w14:paraId="0B808D28" w14:textId="77777777" w:rsidR="00DD23D5" w:rsidRDefault="00DD23D5" w:rsidP="00DD23D5">
      <w:pPr>
        <w:pStyle w:val="NormalWeb"/>
        <w:spacing w:before="0" w:beforeAutospacing="0" w:after="160" w:afterAutospacing="0"/>
      </w:pPr>
      <w:r>
        <w:rPr>
          <w:rFonts w:ascii="Arial" w:hAnsi="Arial" w:cs="Arial"/>
          <w:b/>
          <w:bCs/>
          <w:color w:val="000000"/>
          <w:sz w:val="20"/>
          <w:szCs w:val="20"/>
        </w:rPr>
        <w:t>Proposal 5: The network can suggest the periodicity of UE measurements.</w:t>
      </w:r>
    </w:p>
    <w:p w14:paraId="55947138" w14:textId="47B9D7D3" w:rsidR="00C609B9" w:rsidRPr="002F6CAE" w:rsidRDefault="00C609B9" w:rsidP="00345CC7">
      <w:pPr>
        <w:pStyle w:val="Heading1"/>
        <w:jc w:val="both"/>
        <w:rPr>
          <w:lang w:val="en-US"/>
        </w:rPr>
      </w:pPr>
      <w:r w:rsidRPr="002F6CAE">
        <w:rPr>
          <w:lang w:val="en-US"/>
        </w:rPr>
        <w:t>Conclusion</w:t>
      </w:r>
      <w:r w:rsidR="00602EFD" w:rsidRPr="002F6CAE">
        <w:rPr>
          <w:lang w:val="en-US"/>
        </w:rPr>
        <w:t>s</w:t>
      </w:r>
    </w:p>
    <w:p w14:paraId="20953169" w14:textId="77777777" w:rsidR="00DD23D5" w:rsidRDefault="00DD23D5" w:rsidP="00DD23D5">
      <w:pPr>
        <w:pStyle w:val="NormalWeb"/>
        <w:spacing w:before="0" w:beforeAutospacing="0" w:after="160" w:afterAutospacing="0"/>
        <w:jc w:val="both"/>
      </w:pPr>
      <w:r>
        <w:rPr>
          <w:rFonts w:ascii="Arial" w:hAnsi="Arial" w:cs="Arial"/>
          <w:color w:val="000000"/>
          <w:sz w:val="20"/>
          <w:szCs w:val="20"/>
        </w:rPr>
        <w:t>In this paper, we consider how the network can enhance UE measurement and reporting of Access availability/unavailability. We summarize our observations and proposal below.</w:t>
      </w:r>
    </w:p>
    <w:p w14:paraId="16953E46" w14:textId="77777777" w:rsidR="00DD23D5" w:rsidRDefault="00DD23D5" w:rsidP="00DD23D5">
      <w:pPr>
        <w:pStyle w:val="NormalWeb"/>
        <w:spacing w:before="0" w:beforeAutospacing="0" w:after="160" w:afterAutospacing="0"/>
      </w:pPr>
      <w:r>
        <w:rPr>
          <w:rFonts w:ascii="Arial" w:hAnsi="Arial" w:cs="Arial"/>
          <w:b/>
          <w:bCs/>
          <w:color w:val="000000"/>
          <w:sz w:val="20"/>
          <w:szCs w:val="20"/>
        </w:rPr>
        <w:t>Observation 1: Access availability/unavailability measurements and reporting, as defined currently, are not sufficient for the network to fully utilize the ATSSS feature</w:t>
      </w:r>
      <w:r>
        <w:rPr>
          <w:rFonts w:ascii="Arial" w:hAnsi="Arial" w:cs="Arial"/>
          <w:color w:val="000000"/>
          <w:sz w:val="20"/>
          <w:szCs w:val="20"/>
        </w:rPr>
        <w:t>.</w:t>
      </w:r>
    </w:p>
    <w:p w14:paraId="7682AE96" w14:textId="77777777" w:rsidR="00DD23D5" w:rsidRDefault="00DD23D5" w:rsidP="00DD23D5">
      <w:pPr>
        <w:pStyle w:val="NormalWeb"/>
        <w:spacing w:before="0" w:beforeAutospacing="0" w:after="160" w:afterAutospacing="0"/>
      </w:pPr>
      <w:r>
        <w:rPr>
          <w:rFonts w:ascii="Arial" w:hAnsi="Arial" w:cs="Arial"/>
          <w:b/>
          <w:bCs/>
          <w:color w:val="000000"/>
          <w:sz w:val="20"/>
          <w:szCs w:val="20"/>
        </w:rPr>
        <w:t>Proposal 1: Measurement Assistance Information should be enhanced to indicate network preference on how access availability/unavailability measurements are performed and reported by the UE.</w:t>
      </w:r>
    </w:p>
    <w:p w14:paraId="0E70A250" w14:textId="77777777" w:rsidR="00DD23D5" w:rsidRDefault="00DD23D5" w:rsidP="00DD23D5">
      <w:pPr>
        <w:pStyle w:val="NormalWeb"/>
        <w:spacing w:before="0" w:beforeAutospacing="0" w:after="160" w:afterAutospacing="0"/>
      </w:pPr>
      <w:r>
        <w:rPr>
          <w:rFonts w:ascii="Arial" w:hAnsi="Arial" w:cs="Arial"/>
          <w:b/>
          <w:bCs/>
          <w:color w:val="000000"/>
          <w:sz w:val="20"/>
          <w:szCs w:val="20"/>
        </w:rPr>
        <w:t>Proposal 2: 3GPP access measurements of RSRP, RSRQ, and SINR based on cell-defining SSB are used for 3GPP access availability/unavailability determination.</w:t>
      </w:r>
    </w:p>
    <w:p w14:paraId="120F873F" w14:textId="77777777" w:rsidR="00DD23D5" w:rsidRDefault="00DD23D5" w:rsidP="00DD23D5">
      <w:pPr>
        <w:pStyle w:val="NormalWeb"/>
        <w:spacing w:before="0" w:beforeAutospacing="0" w:after="160" w:afterAutospacing="0"/>
      </w:pPr>
      <w:r>
        <w:rPr>
          <w:rFonts w:ascii="Arial" w:hAnsi="Arial" w:cs="Arial"/>
          <w:b/>
          <w:bCs/>
          <w:color w:val="000000"/>
          <w:sz w:val="20"/>
          <w:szCs w:val="20"/>
        </w:rPr>
        <w:t>Proposal 3: ChannelUtilizationWLAN, BackhaulRateDlWLAN, BackhaulRateUlWLAN, and WLANRSSI are used for non-3GPP access availability/unavailability determination.</w:t>
      </w:r>
    </w:p>
    <w:p w14:paraId="78C4277E" w14:textId="77777777" w:rsidR="00DD23D5" w:rsidRDefault="00DD23D5" w:rsidP="00DD23D5">
      <w:pPr>
        <w:pStyle w:val="NormalWeb"/>
        <w:spacing w:before="0" w:beforeAutospacing="0" w:after="160" w:afterAutospacing="0"/>
      </w:pPr>
      <w:r>
        <w:rPr>
          <w:rFonts w:ascii="Arial" w:hAnsi="Arial" w:cs="Arial"/>
          <w:b/>
          <w:bCs/>
          <w:color w:val="000000"/>
          <w:sz w:val="20"/>
          <w:szCs w:val="20"/>
        </w:rPr>
        <w:t>Proposal 4: The network can provide assistance information in the form of threshold values for some combination of 3GPP and WLAN metrics including RSRSP, RSRQ, SINR, ChannelUtilizationWLAN, BackhaulRateDlWLAN, BackhaulRateUlWLAN, and WLANRSSI.</w:t>
      </w:r>
    </w:p>
    <w:p w14:paraId="182C020A" w14:textId="1EAD363E" w:rsidR="00DD23D5" w:rsidRDefault="00DD23D5" w:rsidP="00DD23D5">
      <w:pPr>
        <w:pStyle w:val="NormalWeb"/>
        <w:spacing w:before="0" w:beforeAutospacing="0" w:after="160" w:afterAutospacing="0"/>
        <w:rPr>
          <w:rFonts w:ascii="Arial" w:hAnsi="Arial" w:cs="Arial"/>
          <w:b/>
          <w:bCs/>
          <w:color w:val="000000"/>
          <w:sz w:val="20"/>
          <w:szCs w:val="20"/>
        </w:rPr>
      </w:pPr>
      <w:r>
        <w:rPr>
          <w:rFonts w:ascii="Arial" w:hAnsi="Arial" w:cs="Arial"/>
          <w:b/>
          <w:bCs/>
          <w:color w:val="000000"/>
          <w:sz w:val="20"/>
          <w:szCs w:val="20"/>
        </w:rPr>
        <w:t>Proposal 5: The network can suggest the periodicity of UE measurements.</w:t>
      </w:r>
    </w:p>
    <w:p w14:paraId="7606B3C0" w14:textId="667D3396" w:rsidR="004E000F" w:rsidRPr="004E000F" w:rsidRDefault="004E000F" w:rsidP="00DD23D5">
      <w:pPr>
        <w:pStyle w:val="NormalWeb"/>
        <w:spacing w:before="0" w:beforeAutospacing="0" w:after="160" w:afterAutospacing="0"/>
      </w:pPr>
      <w:r w:rsidRPr="004E000F">
        <w:rPr>
          <w:rFonts w:ascii="Arial" w:hAnsi="Arial" w:cs="Arial"/>
          <w:bCs/>
          <w:color w:val="000000"/>
          <w:sz w:val="20"/>
          <w:szCs w:val="20"/>
        </w:rPr>
        <w:t>If these proposals are agreeable, then Google will be happy to provide corresponding CRs in the next meeting.</w:t>
      </w:r>
    </w:p>
    <w:p w14:paraId="45FDDB12" w14:textId="116A548D" w:rsidR="00613EB4" w:rsidRPr="002F6CAE" w:rsidRDefault="00D8203B" w:rsidP="00613EB4">
      <w:pPr>
        <w:pStyle w:val="Heading1"/>
        <w:jc w:val="both"/>
        <w:rPr>
          <w:rFonts w:eastAsiaTheme="minorEastAsia"/>
          <w:szCs w:val="20"/>
          <w:lang w:eastAsia="en-US"/>
        </w:rPr>
      </w:pPr>
      <w:r w:rsidRPr="002F6CAE">
        <w:rPr>
          <w:rFonts w:eastAsiaTheme="minorEastAsia"/>
          <w:szCs w:val="20"/>
          <w:lang w:eastAsia="en-US"/>
        </w:rPr>
        <w:t>References</w:t>
      </w:r>
      <w:bookmarkStart w:id="4" w:name="_Ref16696641"/>
    </w:p>
    <w:p w14:paraId="409F88D3" w14:textId="331C9264" w:rsidR="005E0F4E" w:rsidRPr="002F6CAE" w:rsidRDefault="005E0F4E" w:rsidP="005E0F4E">
      <w:pPr>
        <w:pStyle w:val="Reference"/>
        <w:jc w:val="both"/>
        <w:rPr>
          <w:rFonts w:ascii="Arial" w:hAnsi="Arial" w:cs="Arial"/>
          <w:sz w:val="20"/>
          <w:szCs w:val="20"/>
        </w:rPr>
      </w:pPr>
      <w:bookmarkStart w:id="5" w:name="_Ref23244133"/>
      <w:bookmarkStart w:id="6" w:name="_Ref20842303"/>
      <w:r w:rsidRPr="002F6CAE">
        <w:rPr>
          <w:rFonts w:ascii="Arial" w:hAnsi="Arial" w:cs="Arial"/>
          <w:sz w:val="20"/>
          <w:szCs w:val="20"/>
        </w:rPr>
        <w:t>3GPP TS 23.501</w:t>
      </w:r>
      <w:bookmarkEnd w:id="5"/>
      <w:r w:rsidR="00DD23D5">
        <w:rPr>
          <w:rFonts w:ascii="Arial" w:hAnsi="Arial" w:cs="Arial"/>
          <w:sz w:val="20"/>
          <w:szCs w:val="20"/>
        </w:rPr>
        <w:t xml:space="preserve">, </w:t>
      </w:r>
      <w:r w:rsidR="00E01F9C">
        <w:rPr>
          <w:rFonts w:ascii="Arial" w:hAnsi="Arial" w:cs="Arial"/>
          <w:sz w:val="20"/>
          <w:szCs w:val="20"/>
        </w:rPr>
        <w:t>“</w:t>
      </w:r>
      <w:r w:rsidR="00DD23D5">
        <w:rPr>
          <w:rFonts w:ascii="Arial" w:hAnsi="Arial" w:cs="Arial"/>
          <w:sz w:val="20"/>
          <w:szCs w:val="20"/>
        </w:rPr>
        <w:t>System architecture for the 5G System</w:t>
      </w:r>
      <w:r w:rsidR="00E01F9C">
        <w:rPr>
          <w:rFonts w:ascii="Arial" w:hAnsi="Arial" w:cs="Arial"/>
          <w:sz w:val="20"/>
          <w:szCs w:val="20"/>
        </w:rPr>
        <w:t>”</w:t>
      </w:r>
    </w:p>
    <w:p w14:paraId="16D378BF" w14:textId="64D093B1" w:rsidR="009D6069" w:rsidRPr="002F6CAE" w:rsidRDefault="009D6069" w:rsidP="00E328BF">
      <w:pPr>
        <w:pStyle w:val="Reference"/>
        <w:jc w:val="both"/>
        <w:rPr>
          <w:rFonts w:ascii="Arial" w:hAnsi="Arial" w:cs="Arial"/>
          <w:sz w:val="20"/>
          <w:szCs w:val="20"/>
        </w:rPr>
      </w:pPr>
      <w:bookmarkStart w:id="7" w:name="_Ref23244248"/>
      <w:r w:rsidRPr="002F6CAE">
        <w:rPr>
          <w:rFonts w:ascii="Arial" w:hAnsi="Arial" w:cs="Arial"/>
          <w:sz w:val="20"/>
          <w:szCs w:val="20"/>
        </w:rPr>
        <w:t>3GPP TS 23.402</w:t>
      </w:r>
      <w:bookmarkEnd w:id="7"/>
      <w:r w:rsidR="00DD23D5">
        <w:rPr>
          <w:rFonts w:ascii="Arial" w:hAnsi="Arial" w:cs="Arial"/>
          <w:sz w:val="20"/>
          <w:szCs w:val="20"/>
        </w:rPr>
        <w:t xml:space="preserve">, </w:t>
      </w:r>
      <w:r w:rsidR="00E01F9C">
        <w:rPr>
          <w:rFonts w:ascii="Arial" w:hAnsi="Arial" w:cs="Arial"/>
          <w:sz w:val="20"/>
          <w:szCs w:val="20"/>
        </w:rPr>
        <w:t>“</w:t>
      </w:r>
      <w:r w:rsidR="00DD23D5">
        <w:rPr>
          <w:rFonts w:ascii="Arial" w:hAnsi="Arial" w:cs="Arial"/>
          <w:sz w:val="20"/>
          <w:szCs w:val="20"/>
        </w:rPr>
        <w:t>Architecture enhancements for non-3GPP accesses</w:t>
      </w:r>
      <w:r w:rsidR="00E01F9C">
        <w:rPr>
          <w:rFonts w:ascii="Arial" w:hAnsi="Arial" w:cs="Arial"/>
          <w:sz w:val="20"/>
          <w:szCs w:val="20"/>
        </w:rPr>
        <w:t>”</w:t>
      </w:r>
    </w:p>
    <w:p w14:paraId="7A7F6127" w14:textId="26F9D526" w:rsidR="00C773A8" w:rsidRPr="002F6CAE" w:rsidRDefault="00E01F9C" w:rsidP="00E328BF">
      <w:pPr>
        <w:pStyle w:val="Reference"/>
        <w:jc w:val="both"/>
        <w:rPr>
          <w:rFonts w:ascii="Arial" w:hAnsi="Arial" w:cs="Arial"/>
          <w:sz w:val="20"/>
          <w:szCs w:val="20"/>
        </w:rPr>
      </w:pPr>
      <w:bookmarkStart w:id="8" w:name="_Ref23244252"/>
      <w:bookmarkEnd w:id="4"/>
      <w:bookmarkEnd w:id="6"/>
      <w:r>
        <w:rPr>
          <w:rFonts w:ascii="Arial" w:hAnsi="Arial" w:cs="Arial"/>
          <w:sz w:val="20"/>
          <w:szCs w:val="20"/>
        </w:rPr>
        <w:t>3GPP TS 36</w:t>
      </w:r>
      <w:r w:rsidR="00C773A8" w:rsidRPr="002F6CAE">
        <w:rPr>
          <w:rFonts w:ascii="Arial" w:hAnsi="Arial" w:cs="Arial"/>
          <w:sz w:val="20"/>
          <w:szCs w:val="20"/>
        </w:rPr>
        <w:t>.304</w:t>
      </w:r>
      <w:bookmarkEnd w:id="8"/>
      <w:r w:rsidR="00DD23D5">
        <w:rPr>
          <w:rFonts w:ascii="Arial" w:hAnsi="Arial" w:cs="Arial"/>
          <w:sz w:val="20"/>
          <w:szCs w:val="20"/>
        </w:rPr>
        <w:t xml:space="preserve">, </w:t>
      </w:r>
      <w:r>
        <w:rPr>
          <w:rFonts w:ascii="Arial" w:hAnsi="Arial" w:cs="Arial"/>
          <w:sz w:val="20"/>
          <w:szCs w:val="20"/>
        </w:rPr>
        <w:t>“E-UTRA; User Equipment (UE) procedures in Idle mode”</w:t>
      </w:r>
    </w:p>
    <w:p w14:paraId="26BA7E28" w14:textId="7463C35D" w:rsidR="000D6A62" w:rsidRPr="002F6CAE" w:rsidRDefault="00E01F9C" w:rsidP="000D6A62">
      <w:pPr>
        <w:pStyle w:val="Reference"/>
        <w:rPr>
          <w:rFonts w:ascii="Arial" w:hAnsi="Arial" w:cs="Arial"/>
          <w:sz w:val="20"/>
          <w:szCs w:val="20"/>
        </w:rPr>
      </w:pPr>
      <w:bookmarkStart w:id="9" w:name="_Ref23244254"/>
      <w:bookmarkStart w:id="10" w:name="_Ref23247344"/>
      <w:r>
        <w:rPr>
          <w:rFonts w:ascii="Arial" w:hAnsi="Arial" w:cs="Arial"/>
          <w:sz w:val="20"/>
          <w:szCs w:val="20"/>
        </w:rPr>
        <w:t>3GPP TS 36</w:t>
      </w:r>
      <w:r w:rsidR="00C773A8" w:rsidRPr="002F6CAE">
        <w:rPr>
          <w:rFonts w:ascii="Arial" w:hAnsi="Arial" w:cs="Arial"/>
          <w:sz w:val="20"/>
          <w:szCs w:val="20"/>
        </w:rPr>
        <w:t>.33</w:t>
      </w:r>
      <w:bookmarkEnd w:id="9"/>
      <w:r>
        <w:rPr>
          <w:rFonts w:ascii="Arial" w:hAnsi="Arial" w:cs="Arial"/>
          <w:sz w:val="20"/>
          <w:szCs w:val="20"/>
        </w:rPr>
        <w:t>1, “E-UTRA; Radio Resource Control (RRC) protocol specification”</w:t>
      </w:r>
    </w:p>
    <w:p w14:paraId="3C2AD670" w14:textId="32C41085" w:rsidR="000D6A62" w:rsidRPr="002F6CAE" w:rsidRDefault="000D6A62" w:rsidP="000D6A62">
      <w:pPr>
        <w:pStyle w:val="Reference"/>
        <w:rPr>
          <w:rFonts w:ascii="Arial" w:hAnsi="Arial" w:cs="Arial"/>
          <w:sz w:val="20"/>
          <w:szCs w:val="20"/>
        </w:rPr>
      </w:pPr>
      <w:bookmarkStart w:id="11" w:name="_Ref23247378"/>
      <w:r w:rsidRPr="002F6CAE">
        <w:rPr>
          <w:rFonts w:ascii="Arial" w:hAnsi="Arial" w:cs="Arial"/>
          <w:sz w:val="20"/>
          <w:szCs w:val="20"/>
        </w:rPr>
        <w:lastRenderedPageBreak/>
        <w:t>IEEE 802.11, Part 11: "Wireless LAN Medium Access Control (MAC) and Physical Layer (PHY) specifications, IEEE Std.".</w:t>
      </w:r>
      <w:bookmarkEnd w:id="10"/>
      <w:bookmarkEnd w:id="11"/>
    </w:p>
    <w:p w14:paraId="1B17EBA1" w14:textId="77777777" w:rsidR="000D6A62" w:rsidRPr="002F6CAE" w:rsidRDefault="000D6A62" w:rsidP="000D6A62">
      <w:pPr>
        <w:pStyle w:val="Reference"/>
        <w:rPr>
          <w:rFonts w:ascii="Arial" w:hAnsi="Arial" w:cs="Arial"/>
        </w:rPr>
      </w:pPr>
      <w:bookmarkStart w:id="12" w:name="_Ref23247298"/>
      <w:r w:rsidRPr="002F6CAE">
        <w:rPr>
          <w:rFonts w:ascii="Arial" w:hAnsi="Arial" w:cs="Arial"/>
        </w:rPr>
        <w:t>Wi-Fi Alliance Technical Committee, Hotspot 2.0 Technical Task Group: "Hotspot 2.0 (Release 2) Technical Specification".</w:t>
      </w:r>
      <w:bookmarkEnd w:id="12"/>
    </w:p>
    <w:p w14:paraId="784F592E" w14:textId="1FE6567C" w:rsidR="00C773A8" w:rsidRPr="002F6CAE" w:rsidRDefault="000D6A62" w:rsidP="000D6A62">
      <w:pPr>
        <w:pStyle w:val="Reference"/>
        <w:rPr>
          <w:rFonts w:ascii="Arial" w:hAnsi="Arial" w:cs="Arial"/>
        </w:rPr>
      </w:pPr>
      <w:bookmarkStart w:id="13" w:name="_Ref23247336"/>
      <w:r w:rsidRPr="002F6CAE">
        <w:rPr>
          <w:rFonts w:ascii="Arial" w:hAnsi="Arial" w:cs="Arial"/>
          <w:sz w:val="20"/>
          <w:szCs w:val="20"/>
        </w:rPr>
        <w:t>3G</w:t>
      </w:r>
      <w:r w:rsidR="00DD23D5">
        <w:rPr>
          <w:rFonts w:ascii="Arial" w:hAnsi="Arial" w:cs="Arial"/>
          <w:sz w:val="20"/>
          <w:szCs w:val="20"/>
        </w:rPr>
        <w:t xml:space="preserve">PP TS 36.214, </w:t>
      </w:r>
      <w:r w:rsidRPr="002F6CAE">
        <w:rPr>
          <w:rFonts w:ascii="Arial" w:hAnsi="Arial" w:cs="Arial"/>
          <w:sz w:val="20"/>
          <w:szCs w:val="20"/>
        </w:rPr>
        <w:t>"E-UTRA; Physical layer; Measurements".</w:t>
      </w:r>
      <w:bookmarkEnd w:id="13"/>
    </w:p>
    <w:p w14:paraId="091804DD" w14:textId="77777777" w:rsidR="009D6069" w:rsidRPr="002F6CAE" w:rsidRDefault="009D6069" w:rsidP="005E0F4E">
      <w:pPr>
        <w:pStyle w:val="Reference"/>
        <w:numPr>
          <w:ilvl w:val="0"/>
          <w:numId w:val="0"/>
        </w:numPr>
        <w:ind w:left="567"/>
        <w:jc w:val="both"/>
        <w:rPr>
          <w:rFonts w:ascii="Arial" w:hAnsi="Arial" w:cs="Arial"/>
          <w:sz w:val="20"/>
          <w:szCs w:val="20"/>
        </w:rPr>
      </w:pPr>
    </w:p>
    <w:sectPr w:rsidR="009D6069" w:rsidRPr="002F6CA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C9B1A" w14:textId="77777777" w:rsidR="00307197" w:rsidRDefault="00307197">
      <w:r>
        <w:separator/>
      </w:r>
    </w:p>
  </w:endnote>
  <w:endnote w:type="continuationSeparator" w:id="0">
    <w:p w14:paraId="46624A39" w14:textId="77777777" w:rsidR="00307197" w:rsidRDefault="00307197">
      <w:r>
        <w:continuationSeparator/>
      </w:r>
    </w:p>
  </w:endnote>
  <w:endnote w:type="continuationNotice" w:id="1">
    <w:p w14:paraId="2ACC20AB" w14:textId="77777777" w:rsidR="00307197" w:rsidRDefault="003071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0AC1D" w14:textId="77777777" w:rsidR="00706FF3" w:rsidRDefault="00706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AC6960F" w:rsidR="00427C68" w:rsidRPr="00706FF3" w:rsidRDefault="00427C68" w:rsidP="00706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293E" w14:textId="77777777" w:rsidR="00706FF3" w:rsidRDefault="00706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E8B88" w14:textId="77777777" w:rsidR="00307197" w:rsidRDefault="00307197">
      <w:r>
        <w:separator/>
      </w:r>
    </w:p>
  </w:footnote>
  <w:footnote w:type="continuationSeparator" w:id="0">
    <w:p w14:paraId="248B995D" w14:textId="77777777" w:rsidR="00307197" w:rsidRDefault="00307197">
      <w:r>
        <w:continuationSeparator/>
      </w:r>
    </w:p>
  </w:footnote>
  <w:footnote w:type="continuationNotice" w:id="1">
    <w:p w14:paraId="514F6AF5" w14:textId="77777777" w:rsidR="00307197" w:rsidRDefault="003071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F776336" w:rsidR="00427C68" w:rsidRPr="00706FF3" w:rsidRDefault="00427C68" w:rsidP="00706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64CA" w14:textId="77777777" w:rsidR="00706FF3" w:rsidRDefault="00706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53D7" w14:textId="77777777" w:rsidR="00706FF3" w:rsidRDefault="00706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D53CC0"/>
    <w:multiLevelType w:val="hybridMultilevel"/>
    <w:tmpl w:val="EEF600CE"/>
    <w:lvl w:ilvl="0" w:tplc="3108552C">
      <w:start w:val="1"/>
      <w:numFmt w:val="bullet"/>
      <w:lvlText w:val="-"/>
      <w:lvlJc w:val="left"/>
      <w:pPr>
        <w:ind w:left="1080" w:hanging="360"/>
      </w:pPr>
      <w:rPr>
        <w:rFonts w:ascii="Arial" w:eastAsia="DengXi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A141D2"/>
    <w:multiLevelType w:val="hybridMultilevel"/>
    <w:tmpl w:val="BEF44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EB70FE"/>
    <w:multiLevelType w:val="hybridMultilevel"/>
    <w:tmpl w:val="8DB4CFBC"/>
    <w:lvl w:ilvl="0" w:tplc="DA744320">
      <w:numFmt w:val="bullet"/>
      <w:lvlText w:val="-"/>
      <w:lvlJc w:val="left"/>
      <w:pPr>
        <w:ind w:left="806" w:hanging="360"/>
      </w:pPr>
      <w:rPr>
        <w:rFonts w:ascii="Calibri" w:eastAsia="MS Mincho" w:hAnsi="Calibri" w:cs="Calibri"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2"/>
  </w:num>
  <w:num w:numId="8">
    <w:abstractNumId w:val="4"/>
  </w:num>
  <w:num w:numId="9">
    <w:abstractNumId w:val="9"/>
  </w:num>
  <w:num w:numId="10">
    <w:abstractNumId w:val="13"/>
  </w:num>
  <w:num w:numId="11">
    <w:abstractNumId w:val="10"/>
  </w:num>
  <w:num w:numId="12">
    <w:abstractNumId w:val="14"/>
  </w:num>
  <w:num w:numId="13">
    <w:abstractNumId w:val="2"/>
  </w:num>
  <w:num w:numId="14">
    <w:abstractNumId w:val="1"/>
  </w:num>
  <w:num w:numId="1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018"/>
    <w:rsid w:val="000002B5"/>
    <w:rsid w:val="000006E1"/>
    <w:rsid w:val="00000CE0"/>
    <w:rsid w:val="00001C5B"/>
    <w:rsid w:val="0000283C"/>
    <w:rsid w:val="00002A37"/>
    <w:rsid w:val="00003C2D"/>
    <w:rsid w:val="00003E78"/>
    <w:rsid w:val="00004FF3"/>
    <w:rsid w:val="00006446"/>
    <w:rsid w:val="0000677F"/>
    <w:rsid w:val="00006896"/>
    <w:rsid w:val="00006B52"/>
    <w:rsid w:val="00006B58"/>
    <w:rsid w:val="00006E96"/>
    <w:rsid w:val="00007B21"/>
    <w:rsid w:val="00007CDC"/>
    <w:rsid w:val="00010088"/>
    <w:rsid w:val="00010418"/>
    <w:rsid w:val="00010F6C"/>
    <w:rsid w:val="00011153"/>
    <w:rsid w:val="0001197A"/>
    <w:rsid w:val="00011B28"/>
    <w:rsid w:val="00011DDE"/>
    <w:rsid w:val="0001207F"/>
    <w:rsid w:val="00012D65"/>
    <w:rsid w:val="0001302D"/>
    <w:rsid w:val="00014E6A"/>
    <w:rsid w:val="00015D15"/>
    <w:rsid w:val="00016E88"/>
    <w:rsid w:val="000176B2"/>
    <w:rsid w:val="00020538"/>
    <w:rsid w:val="0002092F"/>
    <w:rsid w:val="00021021"/>
    <w:rsid w:val="00021F60"/>
    <w:rsid w:val="00024389"/>
    <w:rsid w:val="00025237"/>
    <w:rsid w:val="0002564D"/>
    <w:rsid w:val="000256D1"/>
    <w:rsid w:val="00025CB6"/>
    <w:rsid w:val="00025ECA"/>
    <w:rsid w:val="0002609C"/>
    <w:rsid w:val="0002679D"/>
    <w:rsid w:val="000268DB"/>
    <w:rsid w:val="00026C33"/>
    <w:rsid w:val="000275A4"/>
    <w:rsid w:val="00027939"/>
    <w:rsid w:val="000302D0"/>
    <w:rsid w:val="00030C52"/>
    <w:rsid w:val="000310E8"/>
    <w:rsid w:val="000325B8"/>
    <w:rsid w:val="000344F1"/>
    <w:rsid w:val="00034AE9"/>
    <w:rsid w:val="00034C15"/>
    <w:rsid w:val="00035A0E"/>
    <w:rsid w:val="000364F5"/>
    <w:rsid w:val="000369B3"/>
    <w:rsid w:val="00036BA1"/>
    <w:rsid w:val="00040041"/>
    <w:rsid w:val="00040DA0"/>
    <w:rsid w:val="00042049"/>
    <w:rsid w:val="000422E2"/>
    <w:rsid w:val="00042E99"/>
    <w:rsid w:val="00042F22"/>
    <w:rsid w:val="0004348C"/>
    <w:rsid w:val="000439E0"/>
    <w:rsid w:val="00043BB4"/>
    <w:rsid w:val="00043C6F"/>
    <w:rsid w:val="00043E4C"/>
    <w:rsid w:val="000444EF"/>
    <w:rsid w:val="0004524F"/>
    <w:rsid w:val="000455B9"/>
    <w:rsid w:val="00045A57"/>
    <w:rsid w:val="00046DED"/>
    <w:rsid w:val="0004717A"/>
    <w:rsid w:val="000473BB"/>
    <w:rsid w:val="00047632"/>
    <w:rsid w:val="00050B9F"/>
    <w:rsid w:val="00051FE1"/>
    <w:rsid w:val="00052A07"/>
    <w:rsid w:val="00052BC2"/>
    <w:rsid w:val="000534E3"/>
    <w:rsid w:val="00054246"/>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2DA"/>
    <w:rsid w:val="00066F79"/>
    <w:rsid w:val="00067548"/>
    <w:rsid w:val="000707D3"/>
    <w:rsid w:val="000710D2"/>
    <w:rsid w:val="00071D61"/>
    <w:rsid w:val="00071D81"/>
    <w:rsid w:val="00071E0F"/>
    <w:rsid w:val="00072296"/>
    <w:rsid w:val="00072966"/>
    <w:rsid w:val="00072D36"/>
    <w:rsid w:val="00074165"/>
    <w:rsid w:val="00074914"/>
    <w:rsid w:val="00075168"/>
    <w:rsid w:val="000761EA"/>
    <w:rsid w:val="00076DD9"/>
    <w:rsid w:val="00076EBC"/>
    <w:rsid w:val="00077B8C"/>
    <w:rsid w:val="00077BC7"/>
    <w:rsid w:val="00077E5F"/>
    <w:rsid w:val="0008036A"/>
    <w:rsid w:val="00080D76"/>
    <w:rsid w:val="00081AE6"/>
    <w:rsid w:val="000821B8"/>
    <w:rsid w:val="00082401"/>
    <w:rsid w:val="000827FB"/>
    <w:rsid w:val="00082C4E"/>
    <w:rsid w:val="000841B9"/>
    <w:rsid w:val="000841EB"/>
    <w:rsid w:val="00084245"/>
    <w:rsid w:val="0008434E"/>
    <w:rsid w:val="000855EB"/>
    <w:rsid w:val="00085B52"/>
    <w:rsid w:val="00085C77"/>
    <w:rsid w:val="00085FCD"/>
    <w:rsid w:val="00086643"/>
    <w:rsid w:val="000866F2"/>
    <w:rsid w:val="00087242"/>
    <w:rsid w:val="0009009F"/>
    <w:rsid w:val="00090100"/>
    <w:rsid w:val="00090B21"/>
    <w:rsid w:val="00090C1D"/>
    <w:rsid w:val="00091557"/>
    <w:rsid w:val="00091A4D"/>
    <w:rsid w:val="000924C1"/>
    <w:rsid w:val="000924F0"/>
    <w:rsid w:val="0009258F"/>
    <w:rsid w:val="00093282"/>
    <w:rsid w:val="00093474"/>
    <w:rsid w:val="000937D0"/>
    <w:rsid w:val="0009510F"/>
    <w:rsid w:val="000963BB"/>
    <w:rsid w:val="000968B0"/>
    <w:rsid w:val="000969CB"/>
    <w:rsid w:val="00097CD6"/>
    <w:rsid w:val="000A01BF"/>
    <w:rsid w:val="000A0685"/>
    <w:rsid w:val="000A0795"/>
    <w:rsid w:val="000A1807"/>
    <w:rsid w:val="000A19D5"/>
    <w:rsid w:val="000A1B7B"/>
    <w:rsid w:val="000A317C"/>
    <w:rsid w:val="000A3F23"/>
    <w:rsid w:val="000A56F2"/>
    <w:rsid w:val="000A5B49"/>
    <w:rsid w:val="000A7958"/>
    <w:rsid w:val="000A7F85"/>
    <w:rsid w:val="000B2579"/>
    <w:rsid w:val="000B2719"/>
    <w:rsid w:val="000B2793"/>
    <w:rsid w:val="000B3A0A"/>
    <w:rsid w:val="000B3A8F"/>
    <w:rsid w:val="000B3BE3"/>
    <w:rsid w:val="000B4AB9"/>
    <w:rsid w:val="000B4CF7"/>
    <w:rsid w:val="000B58C3"/>
    <w:rsid w:val="000B5E96"/>
    <w:rsid w:val="000B61E9"/>
    <w:rsid w:val="000B6C23"/>
    <w:rsid w:val="000B78AE"/>
    <w:rsid w:val="000B7CF7"/>
    <w:rsid w:val="000C0B03"/>
    <w:rsid w:val="000C0EC5"/>
    <w:rsid w:val="000C10FF"/>
    <w:rsid w:val="000C165A"/>
    <w:rsid w:val="000C29AF"/>
    <w:rsid w:val="000C2E19"/>
    <w:rsid w:val="000C302A"/>
    <w:rsid w:val="000C3084"/>
    <w:rsid w:val="000C3827"/>
    <w:rsid w:val="000C401F"/>
    <w:rsid w:val="000C480E"/>
    <w:rsid w:val="000C65B7"/>
    <w:rsid w:val="000C77FF"/>
    <w:rsid w:val="000C7AC4"/>
    <w:rsid w:val="000D0D07"/>
    <w:rsid w:val="000D1062"/>
    <w:rsid w:val="000D1C00"/>
    <w:rsid w:val="000D220F"/>
    <w:rsid w:val="000D2ACE"/>
    <w:rsid w:val="000D35BD"/>
    <w:rsid w:val="000D3ADC"/>
    <w:rsid w:val="000D4797"/>
    <w:rsid w:val="000D4C5E"/>
    <w:rsid w:val="000D6A62"/>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2C2D"/>
    <w:rsid w:val="000F3AF3"/>
    <w:rsid w:val="000F3BE9"/>
    <w:rsid w:val="000F3DC9"/>
    <w:rsid w:val="000F3DFC"/>
    <w:rsid w:val="000F3F6C"/>
    <w:rsid w:val="000F41EC"/>
    <w:rsid w:val="000F5904"/>
    <w:rsid w:val="000F6DF3"/>
    <w:rsid w:val="001005FF"/>
    <w:rsid w:val="001015F7"/>
    <w:rsid w:val="001041A8"/>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2C7"/>
    <w:rsid w:val="00116765"/>
    <w:rsid w:val="00117357"/>
    <w:rsid w:val="00117B7E"/>
    <w:rsid w:val="0012078D"/>
    <w:rsid w:val="0012080F"/>
    <w:rsid w:val="001219F5"/>
    <w:rsid w:val="00121A20"/>
    <w:rsid w:val="00122C07"/>
    <w:rsid w:val="00122CF1"/>
    <w:rsid w:val="00122F2E"/>
    <w:rsid w:val="00123610"/>
    <w:rsid w:val="0012377F"/>
    <w:rsid w:val="00124314"/>
    <w:rsid w:val="001254E8"/>
    <w:rsid w:val="00126902"/>
    <w:rsid w:val="00126B4A"/>
    <w:rsid w:val="001271A5"/>
    <w:rsid w:val="001272AC"/>
    <w:rsid w:val="00127B88"/>
    <w:rsid w:val="00127E49"/>
    <w:rsid w:val="00130E77"/>
    <w:rsid w:val="001313E8"/>
    <w:rsid w:val="00131EC3"/>
    <w:rsid w:val="0013252E"/>
    <w:rsid w:val="00132FD0"/>
    <w:rsid w:val="0013383B"/>
    <w:rsid w:val="00133CEB"/>
    <w:rsid w:val="00133F2F"/>
    <w:rsid w:val="001344C0"/>
    <w:rsid w:val="001346FA"/>
    <w:rsid w:val="001349CE"/>
    <w:rsid w:val="00134E9D"/>
    <w:rsid w:val="00135252"/>
    <w:rsid w:val="00135588"/>
    <w:rsid w:val="00135631"/>
    <w:rsid w:val="001359D5"/>
    <w:rsid w:val="00136083"/>
    <w:rsid w:val="0013664B"/>
    <w:rsid w:val="00136EA6"/>
    <w:rsid w:val="00137AB5"/>
    <w:rsid w:val="00137F0B"/>
    <w:rsid w:val="001408B1"/>
    <w:rsid w:val="00140A5D"/>
    <w:rsid w:val="0014135E"/>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D8C"/>
    <w:rsid w:val="00156F8F"/>
    <w:rsid w:val="001608F0"/>
    <w:rsid w:val="00160DD8"/>
    <w:rsid w:val="00160ECA"/>
    <w:rsid w:val="00161594"/>
    <w:rsid w:val="001632FD"/>
    <w:rsid w:val="0016359E"/>
    <w:rsid w:val="00163F63"/>
    <w:rsid w:val="001643A8"/>
    <w:rsid w:val="00164543"/>
    <w:rsid w:val="0016465B"/>
    <w:rsid w:val="00164B82"/>
    <w:rsid w:val="001659C1"/>
    <w:rsid w:val="00165A59"/>
    <w:rsid w:val="00165BEA"/>
    <w:rsid w:val="0016607D"/>
    <w:rsid w:val="00166FA0"/>
    <w:rsid w:val="00167267"/>
    <w:rsid w:val="00167DB4"/>
    <w:rsid w:val="0017123E"/>
    <w:rsid w:val="00171A1F"/>
    <w:rsid w:val="00171D4D"/>
    <w:rsid w:val="00171D60"/>
    <w:rsid w:val="00172A6B"/>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33CB"/>
    <w:rsid w:val="00186364"/>
    <w:rsid w:val="00190AC1"/>
    <w:rsid w:val="00191CFF"/>
    <w:rsid w:val="00191E9E"/>
    <w:rsid w:val="00192169"/>
    <w:rsid w:val="00192173"/>
    <w:rsid w:val="001928DE"/>
    <w:rsid w:val="00192C10"/>
    <w:rsid w:val="0019341A"/>
    <w:rsid w:val="00194BBD"/>
    <w:rsid w:val="00195520"/>
    <w:rsid w:val="001958B6"/>
    <w:rsid w:val="001963B6"/>
    <w:rsid w:val="001974B5"/>
    <w:rsid w:val="00197653"/>
    <w:rsid w:val="00197DF9"/>
    <w:rsid w:val="001A1987"/>
    <w:rsid w:val="001A1FEC"/>
    <w:rsid w:val="001A2564"/>
    <w:rsid w:val="001A2C49"/>
    <w:rsid w:val="001A45EE"/>
    <w:rsid w:val="001A5089"/>
    <w:rsid w:val="001A5E6F"/>
    <w:rsid w:val="001A6173"/>
    <w:rsid w:val="001A6CBA"/>
    <w:rsid w:val="001A7511"/>
    <w:rsid w:val="001A7A50"/>
    <w:rsid w:val="001B0B91"/>
    <w:rsid w:val="001B0D97"/>
    <w:rsid w:val="001B2C1B"/>
    <w:rsid w:val="001B2E53"/>
    <w:rsid w:val="001B3012"/>
    <w:rsid w:val="001B3A6A"/>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108"/>
    <w:rsid w:val="001C6495"/>
    <w:rsid w:val="001C67E3"/>
    <w:rsid w:val="001C7E33"/>
    <w:rsid w:val="001D02D8"/>
    <w:rsid w:val="001D07CB"/>
    <w:rsid w:val="001D0E59"/>
    <w:rsid w:val="001D280D"/>
    <w:rsid w:val="001D3AD3"/>
    <w:rsid w:val="001D4132"/>
    <w:rsid w:val="001D4AB7"/>
    <w:rsid w:val="001D4ABC"/>
    <w:rsid w:val="001D4DFF"/>
    <w:rsid w:val="001D51BA"/>
    <w:rsid w:val="001D53EE"/>
    <w:rsid w:val="001D6342"/>
    <w:rsid w:val="001D6461"/>
    <w:rsid w:val="001D6D53"/>
    <w:rsid w:val="001D70A1"/>
    <w:rsid w:val="001E1450"/>
    <w:rsid w:val="001E1734"/>
    <w:rsid w:val="001E3EC8"/>
    <w:rsid w:val="001E4865"/>
    <w:rsid w:val="001E50EC"/>
    <w:rsid w:val="001E58E2"/>
    <w:rsid w:val="001E6502"/>
    <w:rsid w:val="001E663A"/>
    <w:rsid w:val="001E77AB"/>
    <w:rsid w:val="001E7AED"/>
    <w:rsid w:val="001F0684"/>
    <w:rsid w:val="001F15FB"/>
    <w:rsid w:val="001F1BD0"/>
    <w:rsid w:val="001F217F"/>
    <w:rsid w:val="001F2307"/>
    <w:rsid w:val="001F3630"/>
    <w:rsid w:val="001F3916"/>
    <w:rsid w:val="001F3D74"/>
    <w:rsid w:val="001F4AB0"/>
    <w:rsid w:val="001F54C5"/>
    <w:rsid w:val="001F5E6C"/>
    <w:rsid w:val="001F662C"/>
    <w:rsid w:val="001F7074"/>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21B1"/>
    <w:rsid w:val="00214DA8"/>
    <w:rsid w:val="00215423"/>
    <w:rsid w:val="002158FA"/>
    <w:rsid w:val="00216564"/>
    <w:rsid w:val="00216F4D"/>
    <w:rsid w:val="00217C70"/>
    <w:rsid w:val="002202E1"/>
    <w:rsid w:val="00220600"/>
    <w:rsid w:val="00220E6D"/>
    <w:rsid w:val="002212AF"/>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239"/>
    <w:rsid w:val="00241559"/>
    <w:rsid w:val="00241B98"/>
    <w:rsid w:val="00242973"/>
    <w:rsid w:val="00242A0A"/>
    <w:rsid w:val="00242F47"/>
    <w:rsid w:val="002435B3"/>
    <w:rsid w:val="00243CC7"/>
    <w:rsid w:val="00243CDE"/>
    <w:rsid w:val="00244DBD"/>
    <w:rsid w:val="0024547B"/>
    <w:rsid w:val="002454D4"/>
    <w:rsid w:val="002458EB"/>
    <w:rsid w:val="00245F26"/>
    <w:rsid w:val="00247046"/>
    <w:rsid w:val="002472AB"/>
    <w:rsid w:val="002500C8"/>
    <w:rsid w:val="00250F16"/>
    <w:rsid w:val="0025167F"/>
    <w:rsid w:val="00251EFA"/>
    <w:rsid w:val="002543D7"/>
    <w:rsid w:val="00254CAE"/>
    <w:rsid w:val="00255562"/>
    <w:rsid w:val="002555EB"/>
    <w:rsid w:val="002556D9"/>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44F"/>
    <w:rsid w:val="00271F3A"/>
    <w:rsid w:val="00273278"/>
    <w:rsid w:val="002737F4"/>
    <w:rsid w:val="002753B3"/>
    <w:rsid w:val="002760FD"/>
    <w:rsid w:val="002767AE"/>
    <w:rsid w:val="00276F33"/>
    <w:rsid w:val="00277CAE"/>
    <w:rsid w:val="0028039C"/>
    <w:rsid w:val="002803F3"/>
    <w:rsid w:val="002805F5"/>
    <w:rsid w:val="00280751"/>
    <w:rsid w:val="00281F11"/>
    <w:rsid w:val="002824CE"/>
    <w:rsid w:val="0028280A"/>
    <w:rsid w:val="002849E4"/>
    <w:rsid w:val="002867DE"/>
    <w:rsid w:val="00286928"/>
    <w:rsid w:val="00286ACD"/>
    <w:rsid w:val="00287838"/>
    <w:rsid w:val="00287895"/>
    <w:rsid w:val="00287EE2"/>
    <w:rsid w:val="002907B5"/>
    <w:rsid w:val="00290FE4"/>
    <w:rsid w:val="002912CD"/>
    <w:rsid w:val="002921B1"/>
    <w:rsid w:val="00292E71"/>
    <w:rsid w:val="00292EB7"/>
    <w:rsid w:val="00293B29"/>
    <w:rsid w:val="00293F02"/>
    <w:rsid w:val="00296227"/>
    <w:rsid w:val="00296F44"/>
    <w:rsid w:val="0029717B"/>
    <w:rsid w:val="0029748B"/>
    <w:rsid w:val="0029774E"/>
    <w:rsid w:val="0029777D"/>
    <w:rsid w:val="002A036D"/>
    <w:rsid w:val="002A055E"/>
    <w:rsid w:val="002A164A"/>
    <w:rsid w:val="002A16E0"/>
    <w:rsid w:val="002A1D4E"/>
    <w:rsid w:val="002A2034"/>
    <w:rsid w:val="002A2053"/>
    <w:rsid w:val="002A2117"/>
    <w:rsid w:val="002A2338"/>
    <w:rsid w:val="002A2869"/>
    <w:rsid w:val="002A2DE3"/>
    <w:rsid w:val="002A3DB8"/>
    <w:rsid w:val="002A50D7"/>
    <w:rsid w:val="002A612D"/>
    <w:rsid w:val="002A6B1F"/>
    <w:rsid w:val="002A6E28"/>
    <w:rsid w:val="002A7510"/>
    <w:rsid w:val="002A75FE"/>
    <w:rsid w:val="002B06F0"/>
    <w:rsid w:val="002B0AB9"/>
    <w:rsid w:val="002B0AEA"/>
    <w:rsid w:val="002B0B1F"/>
    <w:rsid w:val="002B1066"/>
    <w:rsid w:val="002B1406"/>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54A"/>
    <w:rsid w:val="002C2E86"/>
    <w:rsid w:val="002C31CA"/>
    <w:rsid w:val="002C32A1"/>
    <w:rsid w:val="002C39FD"/>
    <w:rsid w:val="002C3E22"/>
    <w:rsid w:val="002C3F5E"/>
    <w:rsid w:val="002C40EF"/>
    <w:rsid w:val="002C41E6"/>
    <w:rsid w:val="002C5321"/>
    <w:rsid w:val="002C5BDA"/>
    <w:rsid w:val="002C7588"/>
    <w:rsid w:val="002C7DCE"/>
    <w:rsid w:val="002D00AE"/>
    <w:rsid w:val="002D022A"/>
    <w:rsid w:val="002D071A"/>
    <w:rsid w:val="002D0765"/>
    <w:rsid w:val="002D176D"/>
    <w:rsid w:val="002D210D"/>
    <w:rsid w:val="002D2B9C"/>
    <w:rsid w:val="002D33D3"/>
    <w:rsid w:val="002D34B2"/>
    <w:rsid w:val="002D362A"/>
    <w:rsid w:val="002D4ADC"/>
    <w:rsid w:val="002D4CED"/>
    <w:rsid w:val="002D5003"/>
    <w:rsid w:val="002D5976"/>
    <w:rsid w:val="002D5D41"/>
    <w:rsid w:val="002D6CE5"/>
    <w:rsid w:val="002D7637"/>
    <w:rsid w:val="002D78B9"/>
    <w:rsid w:val="002D7FC2"/>
    <w:rsid w:val="002E17F2"/>
    <w:rsid w:val="002E212F"/>
    <w:rsid w:val="002E2F9E"/>
    <w:rsid w:val="002E3CAE"/>
    <w:rsid w:val="002E3DED"/>
    <w:rsid w:val="002E6461"/>
    <w:rsid w:val="002E64DB"/>
    <w:rsid w:val="002E7CAE"/>
    <w:rsid w:val="002E7D90"/>
    <w:rsid w:val="002F0643"/>
    <w:rsid w:val="002F1254"/>
    <w:rsid w:val="002F1CFC"/>
    <w:rsid w:val="002F1D06"/>
    <w:rsid w:val="002F21BC"/>
    <w:rsid w:val="002F246A"/>
    <w:rsid w:val="002F2771"/>
    <w:rsid w:val="002F27FA"/>
    <w:rsid w:val="002F3030"/>
    <w:rsid w:val="002F37A9"/>
    <w:rsid w:val="002F421A"/>
    <w:rsid w:val="002F4B18"/>
    <w:rsid w:val="002F5E8B"/>
    <w:rsid w:val="002F6CAE"/>
    <w:rsid w:val="002F7D18"/>
    <w:rsid w:val="00300010"/>
    <w:rsid w:val="0030161E"/>
    <w:rsid w:val="00301ACF"/>
    <w:rsid w:val="00301CE6"/>
    <w:rsid w:val="00302167"/>
    <w:rsid w:val="0030256B"/>
    <w:rsid w:val="00303965"/>
    <w:rsid w:val="00303DAA"/>
    <w:rsid w:val="0030501F"/>
    <w:rsid w:val="00305A9E"/>
    <w:rsid w:val="00307047"/>
    <w:rsid w:val="00307197"/>
    <w:rsid w:val="003075FF"/>
    <w:rsid w:val="00307BA1"/>
    <w:rsid w:val="00311023"/>
    <w:rsid w:val="00311702"/>
    <w:rsid w:val="00311E82"/>
    <w:rsid w:val="00313FD6"/>
    <w:rsid w:val="003143BD"/>
    <w:rsid w:val="00314F3C"/>
    <w:rsid w:val="00315B06"/>
    <w:rsid w:val="003177E4"/>
    <w:rsid w:val="00317AA9"/>
    <w:rsid w:val="00317B01"/>
    <w:rsid w:val="003200B8"/>
    <w:rsid w:val="003203ED"/>
    <w:rsid w:val="003207D7"/>
    <w:rsid w:val="003208C9"/>
    <w:rsid w:val="00321158"/>
    <w:rsid w:val="00321D65"/>
    <w:rsid w:val="00322281"/>
    <w:rsid w:val="00322C9F"/>
    <w:rsid w:val="00322CD7"/>
    <w:rsid w:val="003236B0"/>
    <w:rsid w:val="0032398B"/>
    <w:rsid w:val="00323B31"/>
    <w:rsid w:val="00323E1C"/>
    <w:rsid w:val="003248B5"/>
    <w:rsid w:val="00324D23"/>
    <w:rsid w:val="003261A9"/>
    <w:rsid w:val="00327FED"/>
    <w:rsid w:val="00330406"/>
    <w:rsid w:val="003308D1"/>
    <w:rsid w:val="00330EDC"/>
    <w:rsid w:val="00331751"/>
    <w:rsid w:val="00334579"/>
    <w:rsid w:val="00335289"/>
    <w:rsid w:val="00335858"/>
    <w:rsid w:val="00335A88"/>
    <w:rsid w:val="00336BDA"/>
    <w:rsid w:val="00337374"/>
    <w:rsid w:val="0034033C"/>
    <w:rsid w:val="00340ED9"/>
    <w:rsid w:val="0034120F"/>
    <w:rsid w:val="00342BD7"/>
    <w:rsid w:val="00342D3F"/>
    <w:rsid w:val="00343A07"/>
    <w:rsid w:val="0034436D"/>
    <w:rsid w:val="00344407"/>
    <w:rsid w:val="00344919"/>
    <w:rsid w:val="00344941"/>
    <w:rsid w:val="003453C2"/>
    <w:rsid w:val="003455D2"/>
    <w:rsid w:val="00345CC7"/>
    <w:rsid w:val="00346DB5"/>
    <w:rsid w:val="003477B1"/>
    <w:rsid w:val="00347CD8"/>
    <w:rsid w:val="00350212"/>
    <w:rsid w:val="00350342"/>
    <w:rsid w:val="00350AC7"/>
    <w:rsid w:val="00350AD1"/>
    <w:rsid w:val="00350AE0"/>
    <w:rsid w:val="00351A57"/>
    <w:rsid w:val="00351EEE"/>
    <w:rsid w:val="00351FEF"/>
    <w:rsid w:val="003526DA"/>
    <w:rsid w:val="00352C04"/>
    <w:rsid w:val="00352F5F"/>
    <w:rsid w:val="003530E9"/>
    <w:rsid w:val="00353910"/>
    <w:rsid w:val="00353EA7"/>
    <w:rsid w:val="003547C6"/>
    <w:rsid w:val="0035482C"/>
    <w:rsid w:val="00355135"/>
    <w:rsid w:val="00355BDF"/>
    <w:rsid w:val="00355F48"/>
    <w:rsid w:val="0035709A"/>
    <w:rsid w:val="00357380"/>
    <w:rsid w:val="003602D9"/>
    <w:rsid w:val="003604CE"/>
    <w:rsid w:val="003604FF"/>
    <w:rsid w:val="00360941"/>
    <w:rsid w:val="00361478"/>
    <w:rsid w:val="0036161E"/>
    <w:rsid w:val="00361D5E"/>
    <w:rsid w:val="00362656"/>
    <w:rsid w:val="00363427"/>
    <w:rsid w:val="0036510C"/>
    <w:rsid w:val="00365A6D"/>
    <w:rsid w:val="003665AC"/>
    <w:rsid w:val="00366717"/>
    <w:rsid w:val="00366D3B"/>
    <w:rsid w:val="003670B6"/>
    <w:rsid w:val="00367929"/>
    <w:rsid w:val="003679E4"/>
    <w:rsid w:val="00367DC8"/>
    <w:rsid w:val="00370CF1"/>
    <w:rsid w:val="00370E47"/>
    <w:rsid w:val="003714E8"/>
    <w:rsid w:val="0037177D"/>
    <w:rsid w:val="00372800"/>
    <w:rsid w:val="003735E5"/>
    <w:rsid w:val="003739E2"/>
    <w:rsid w:val="003742AC"/>
    <w:rsid w:val="00374C70"/>
    <w:rsid w:val="00374FB7"/>
    <w:rsid w:val="00375204"/>
    <w:rsid w:val="00375B56"/>
    <w:rsid w:val="00375EC2"/>
    <w:rsid w:val="00376481"/>
    <w:rsid w:val="003768C5"/>
    <w:rsid w:val="00377904"/>
    <w:rsid w:val="00377CE1"/>
    <w:rsid w:val="003804DB"/>
    <w:rsid w:val="00382C40"/>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533D"/>
    <w:rsid w:val="003B608D"/>
    <w:rsid w:val="003B72A4"/>
    <w:rsid w:val="003B7FE5"/>
    <w:rsid w:val="003C10D1"/>
    <w:rsid w:val="003C11C8"/>
    <w:rsid w:val="003C15B6"/>
    <w:rsid w:val="003C1869"/>
    <w:rsid w:val="003C2702"/>
    <w:rsid w:val="003C383A"/>
    <w:rsid w:val="003C4788"/>
    <w:rsid w:val="003C580F"/>
    <w:rsid w:val="003C5945"/>
    <w:rsid w:val="003C6B8E"/>
    <w:rsid w:val="003C7102"/>
    <w:rsid w:val="003C7806"/>
    <w:rsid w:val="003C7BD8"/>
    <w:rsid w:val="003C7FE9"/>
    <w:rsid w:val="003D03A4"/>
    <w:rsid w:val="003D0576"/>
    <w:rsid w:val="003D109F"/>
    <w:rsid w:val="003D1E65"/>
    <w:rsid w:val="003D2478"/>
    <w:rsid w:val="003D277C"/>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A44"/>
    <w:rsid w:val="003F2CD4"/>
    <w:rsid w:val="003F3712"/>
    <w:rsid w:val="003F45E6"/>
    <w:rsid w:val="003F62EE"/>
    <w:rsid w:val="003F6A7D"/>
    <w:rsid w:val="003F6BBE"/>
    <w:rsid w:val="004000E8"/>
    <w:rsid w:val="004014F3"/>
    <w:rsid w:val="00402DD0"/>
    <w:rsid w:val="00402E2B"/>
    <w:rsid w:val="004036D7"/>
    <w:rsid w:val="00403E95"/>
    <w:rsid w:val="00403F24"/>
    <w:rsid w:val="004043D0"/>
    <w:rsid w:val="0040512B"/>
    <w:rsid w:val="00405CA5"/>
    <w:rsid w:val="00406D89"/>
    <w:rsid w:val="0040715C"/>
    <w:rsid w:val="00407CD3"/>
    <w:rsid w:val="00410134"/>
    <w:rsid w:val="00410B72"/>
    <w:rsid w:val="00410F18"/>
    <w:rsid w:val="0041263E"/>
    <w:rsid w:val="00412AF8"/>
    <w:rsid w:val="00413AAC"/>
    <w:rsid w:val="00413DB5"/>
    <w:rsid w:val="004153BF"/>
    <w:rsid w:val="00415885"/>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C60"/>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96C"/>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61FDF"/>
    <w:rsid w:val="00462181"/>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3E92"/>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1513"/>
    <w:rsid w:val="004A16BC"/>
    <w:rsid w:val="004A2B94"/>
    <w:rsid w:val="004A3B58"/>
    <w:rsid w:val="004A401F"/>
    <w:rsid w:val="004A4064"/>
    <w:rsid w:val="004A40BE"/>
    <w:rsid w:val="004A50A3"/>
    <w:rsid w:val="004A72E1"/>
    <w:rsid w:val="004A7DD8"/>
    <w:rsid w:val="004A7E7F"/>
    <w:rsid w:val="004B1265"/>
    <w:rsid w:val="004B2FD1"/>
    <w:rsid w:val="004B3947"/>
    <w:rsid w:val="004B3ACB"/>
    <w:rsid w:val="004B5344"/>
    <w:rsid w:val="004B5C1B"/>
    <w:rsid w:val="004B7C0C"/>
    <w:rsid w:val="004C01C8"/>
    <w:rsid w:val="004C06EE"/>
    <w:rsid w:val="004C1458"/>
    <w:rsid w:val="004C2328"/>
    <w:rsid w:val="004C2F27"/>
    <w:rsid w:val="004C3898"/>
    <w:rsid w:val="004C646D"/>
    <w:rsid w:val="004C6883"/>
    <w:rsid w:val="004C6EDD"/>
    <w:rsid w:val="004D0104"/>
    <w:rsid w:val="004D0261"/>
    <w:rsid w:val="004D1583"/>
    <w:rsid w:val="004D2237"/>
    <w:rsid w:val="004D2C24"/>
    <w:rsid w:val="004D2E17"/>
    <w:rsid w:val="004D36B1"/>
    <w:rsid w:val="004D4267"/>
    <w:rsid w:val="004D4B39"/>
    <w:rsid w:val="004D624E"/>
    <w:rsid w:val="004D6568"/>
    <w:rsid w:val="004D7CD0"/>
    <w:rsid w:val="004D7EBD"/>
    <w:rsid w:val="004E000F"/>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1462"/>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3726"/>
    <w:rsid w:val="0050462F"/>
    <w:rsid w:val="00504651"/>
    <w:rsid w:val="00504CCC"/>
    <w:rsid w:val="005052CC"/>
    <w:rsid w:val="00505477"/>
    <w:rsid w:val="00506557"/>
    <w:rsid w:val="0050677A"/>
    <w:rsid w:val="005067E0"/>
    <w:rsid w:val="005072D1"/>
    <w:rsid w:val="00507454"/>
    <w:rsid w:val="005079A0"/>
    <w:rsid w:val="00507AEA"/>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968"/>
    <w:rsid w:val="00522D07"/>
    <w:rsid w:val="00523983"/>
    <w:rsid w:val="005258C1"/>
    <w:rsid w:val="00525EB6"/>
    <w:rsid w:val="00525F75"/>
    <w:rsid w:val="0052622B"/>
    <w:rsid w:val="00526413"/>
    <w:rsid w:val="005267A6"/>
    <w:rsid w:val="00526C0D"/>
    <w:rsid w:val="00527157"/>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1ADD"/>
    <w:rsid w:val="005429CD"/>
    <w:rsid w:val="00543046"/>
    <w:rsid w:val="00543336"/>
    <w:rsid w:val="00544694"/>
    <w:rsid w:val="00546849"/>
    <w:rsid w:val="00546970"/>
    <w:rsid w:val="00546CEC"/>
    <w:rsid w:val="005472C6"/>
    <w:rsid w:val="00547A14"/>
    <w:rsid w:val="00553030"/>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67A27"/>
    <w:rsid w:val="00572505"/>
    <w:rsid w:val="00573026"/>
    <w:rsid w:val="005733BD"/>
    <w:rsid w:val="00573A1A"/>
    <w:rsid w:val="00580202"/>
    <w:rsid w:val="0058045B"/>
    <w:rsid w:val="00580CA0"/>
    <w:rsid w:val="00581146"/>
    <w:rsid w:val="00581E64"/>
    <w:rsid w:val="00582809"/>
    <w:rsid w:val="00582A4A"/>
    <w:rsid w:val="00582D44"/>
    <w:rsid w:val="00583311"/>
    <w:rsid w:val="00584ABE"/>
    <w:rsid w:val="00585015"/>
    <w:rsid w:val="005874C6"/>
    <w:rsid w:val="0058798C"/>
    <w:rsid w:val="005900FA"/>
    <w:rsid w:val="005906A3"/>
    <w:rsid w:val="00591C46"/>
    <w:rsid w:val="005923F4"/>
    <w:rsid w:val="0059314B"/>
    <w:rsid w:val="005935A4"/>
    <w:rsid w:val="00593CD0"/>
    <w:rsid w:val="005948C2"/>
    <w:rsid w:val="00594F8D"/>
    <w:rsid w:val="00595C59"/>
    <w:rsid w:val="00595DCA"/>
    <w:rsid w:val="0059779B"/>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A7595"/>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50A2"/>
    <w:rsid w:val="005C63AB"/>
    <w:rsid w:val="005C63BB"/>
    <w:rsid w:val="005C74FB"/>
    <w:rsid w:val="005C7B0C"/>
    <w:rsid w:val="005D1498"/>
    <w:rsid w:val="005D1602"/>
    <w:rsid w:val="005D1A70"/>
    <w:rsid w:val="005D4F57"/>
    <w:rsid w:val="005D4FCE"/>
    <w:rsid w:val="005D65DE"/>
    <w:rsid w:val="005D6B0B"/>
    <w:rsid w:val="005D7BBD"/>
    <w:rsid w:val="005D7F9B"/>
    <w:rsid w:val="005E0C2F"/>
    <w:rsid w:val="005E0F4E"/>
    <w:rsid w:val="005E30FD"/>
    <w:rsid w:val="005E3221"/>
    <w:rsid w:val="005E385F"/>
    <w:rsid w:val="005E3915"/>
    <w:rsid w:val="005E4596"/>
    <w:rsid w:val="005E594B"/>
    <w:rsid w:val="005E5B81"/>
    <w:rsid w:val="005E5D85"/>
    <w:rsid w:val="005E790E"/>
    <w:rsid w:val="005E7953"/>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1C5A"/>
    <w:rsid w:val="0060283C"/>
    <w:rsid w:val="00602EFD"/>
    <w:rsid w:val="00603C0A"/>
    <w:rsid w:val="00604F14"/>
    <w:rsid w:val="00605F62"/>
    <w:rsid w:val="0060688F"/>
    <w:rsid w:val="00610371"/>
    <w:rsid w:val="00611B32"/>
    <w:rsid w:val="00611B83"/>
    <w:rsid w:val="00611BEC"/>
    <w:rsid w:val="00611DE2"/>
    <w:rsid w:val="00612F93"/>
    <w:rsid w:val="00613257"/>
    <w:rsid w:val="00613EB4"/>
    <w:rsid w:val="00614555"/>
    <w:rsid w:val="00614BD7"/>
    <w:rsid w:val="0061621D"/>
    <w:rsid w:val="00616C82"/>
    <w:rsid w:val="00620A71"/>
    <w:rsid w:val="00620D80"/>
    <w:rsid w:val="00621524"/>
    <w:rsid w:val="00621A75"/>
    <w:rsid w:val="00621F96"/>
    <w:rsid w:val="0062258F"/>
    <w:rsid w:val="006234A6"/>
    <w:rsid w:val="00624D23"/>
    <w:rsid w:val="00624F8F"/>
    <w:rsid w:val="00625232"/>
    <w:rsid w:val="006276C5"/>
    <w:rsid w:val="00627DBB"/>
    <w:rsid w:val="00630001"/>
    <w:rsid w:val="006311B3"/>
    <w:rsid w:val="00631382"/>
    <w:rsid w:val="00631EDD"/>
    <w:rsid w:val="0063284C"/>
    <w:rsid w:val="00632CA3"/>
    <w:rsid w:val="00633833"/>
    <w:rsid w:val="0063397D"/>
    <w:rsid w:val="0063502D"/>
    <w:rsid w:val="00635670"/>
    <w:rsid w:val="00635F6F"/>
    <w:rsid w:val="00636046"/>
    <w:rsid w:val="00636398"/>
    <w:rsid w:val="006368D3"/>
    <w:rsid w:val="00636A5D"/>
    <w:rsid w:val="00637304"/>
    <w:rsid w:val="006377EC"/>
    <w:rsid w:val="00637AB5"/>
    <w:rsid w:val="00637FC0"/>
    <w:rsid w:val="00640014"/>
    <w:rsid w:val="00640237"/>
    <w:rsid w:val="0064151F"/>
    <w:rsid w:val="00641533"/>
    <w:rsid w:val="0064208D"/>
    <w:rsid w:val="00642990"/>
    <w:rsid w:val="0064304C"/>
    <w:rsid w:val="00643475"/>
    <w:rsid w:val="0064396A"/>
    <w:rsid w:val="00643A41"/>
    <w:rsid w:val="00644117"/>
    <w:rsid w:val="0064500A"/>
    <w:rsid w:val="0064624E"/>
    <w:rsid w:val="006504CD"/>
    <w:rsid w:val="00650AB9"/>
    <w:rsid w:val="00650C8A"/>
    <w:rsid w:val="00651245"/>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8CB"/>
    <w:rsid w:val="00656A92"/>
    <w:rsid w:val="00656DDE"/>
    <w:rsid w:val="0066011D"/>
    <w:rsid w:val="006607C0"/>
    <w:rsid w:val="006613A6"/>
    <w:rsid w:val="0066238D"/>
    <w:rsid w:val="006627A2"/>
    <w:rsid w:val="006634E6"/>
    <w:rsid w:val="006639D9"/>
    <w:rsid w:val="00663BE6"/>
    <w:rsid w:val="0066547A"/>
    <w:rsid w:val="006655EE"/>
    <w:rsid w:val="00667EE7"/>
    <w:rsid w:val="00670051"/>
    <w:rsid w:val="0067043B"/>
    <w:rsid w:val="00670922"/>
    <w:rsid w:val="00670BE1"/>
    <w:rsid w:val="00670E0F"/>
    <w:rsid w:val="006711A3"/>
    <w:rsid w:val="0067218F"/>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5D11"/>
    <w:rsid w:val="00690B70"/>
    <w:rsid w:val="00690DA1"/>
    <w:rsid w:val="006913A9"/>
    <w:rsid w:val="00692B16"/>
    <w:rsid w:val="00694683"/>
    <w:rsid w:val="00695FC2"/>
    <w:rsid w:val="006965B8"/>
    <w:rsid w:val="00696949"/>
    <w:rsid w:val="00696E89"/>
    <w:rsid w:val="00697052"/>
    <w:rsid w:val="00697220"/>
    <w:rsid w:val="006979A5"/>
    <w:rsid w:val="006A0069"/>
    <w:rsid w:val="006A02F1"/>
    <w:rsid w:val="006A0325"/>
    <w:rsid w:val="006A0AA2"/>
    <w:rsid w:val="006A1E58"/>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B786D"/>
    <w:rsid w:val="006B79B9"/>
    <w:rsid w:val="006C03B8"/>
    <w:rsid w:val="006C0A15"/>
    <w:rsid w:val="006C1E2D"/>
    <w:rsid w:val="006C2536"/>
    <w:rsid w:val="006C3EF7"/>
    <w:rsid w:val="006C44C2"/>
    <w:rsid w:val="006C4C20"/>
    <w:rsid w:val="006C5EC9"/>
    <w:rsid w:val="006C6059"/>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6FF3"/>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5977"/>
    <w:rsid w:val="007362A6"/>
    <w:rsid w:val="00736964"/>
    <w:rsid w:val="00736D7D"/>
    <w:rsid w:val="00736DF0"/>
    <w:rsid w:val="00737C19"/>
    <w:rsid w:val="00740344"/>
    <w:rsid w:val="00740E58"/>
    <w:rsid w:val="0074210B"/>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0ADB"/>
    <w:rsid w:val="00751228"/>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1B2C"/>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1F8"/>
    <w:rsid w:val="00785490"/>
    <w:rsid w:val="007859B0"/>
    <w:rsid w:val="00787477"/>
    <w:rsid w:val="00787FAB"/>
    <w:rsid w:val="00790829"/>
    <w:rsid w:val="00790905"/>
    <w:rsid w:val="0079153F"/>
    <w:rsid w:val="00792486"/>
    <w:rsid w:val="0079251C"/>
    <w:rsid w:val="007925EA"/>
    <w:rsid w:val="00792F17"/>
    <w:rsid w:val="007937EB"/>
    <w:rsid w:val="00793C4D"/>
    <w:rsid w:val="00793CD8"/>
    <w:rsid w:val="007942EB"/>
    <w:rsid w:val="00795C92"/>
    <w:rsid w:val="00796231"/>
    <w:rsid w:val="007965FE"/>
    <w:rsid w:val="00796AB9"/>
    <w:rsid w:val="007A000A"/>
    <w:rsid w:val="007A1083"/>
    <w:rsid w:val="007A18AB"/>
    <w:rsid w:val="007A1CB3"/>
    <w:rsid w:val="007A1F3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373E"/>
    <w:rsid w:val="007B3D2D"/>
    <w:rsid w:val="007B50AE"/>
    <w:rsid w:val="007B51DF"/>
    <w:rsid w:val="007B5ACB"/>
    <w:rsid w:val="007C05DD"/>
    <w:rsid w:val="007C0A75"/>
    <w:rsid w:val="007C0D8F"/>
    <w:rsid w:val="007C2F4B"/>
    <w:rsid w:val="007C342A"/>
    <w:rsid w:val="007C3856"/>
    <w:rsid w:val="007C3D18"/>
    <w:rsid w:val="007C3E6A"/>
    <w:rsid w:val="007C40D0"/>
    <w:rsid w:val="007C44CC"/>
    <w:rsid w:val="007C60BF"/>
    <w:rsid w:val="007C6384"/>
    <w:rsid w:val="007C65A6"/>
    <w:rsid w:val="007C6A07"/>
    <w:rsid w:val="007C6A12"/>
    <w:rsid w:val="007C6A6B"/>
    <w:rsid w:val="007C6ABE"/>
    <w:rsid w:val="007C703B"/>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3B3F"/>
    <w:rsid w:val="007F66B1"/>
    <w:rsid w:val="007F723F"/>
    <w:rsid w:val="007F7709"/>
    <w:rsid w:val="007F7ECB"/>
    <w:rsid w:val="007F7FC1"/>
    <w:rsid w:val="0080049D"/>
    <w:rsid w:val="00800DA3"/>
    <w:rsid w:val="008036DF"/>
    <w:rsid w:val="0080378F"/>
    <w:rsid w:val="00803B8A"/>
    <w:rsid w:val="00803DA5"/>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09E6"/>
    <w:rsid w:val="00821138"/>
    <w:rsid w:val="0082189A"/>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3960"/>
    <w:rsid w:val="008343FD"/>
    <w:rsid w:val="00836544"/>
    <w:rsid w:val="00836B4A"/>
    <w:rsid w:val="00836E04"/>
    <w:rsid w:val="00836E23"/>
    <w:rsid w:val="0083765F"/>
    <w:rsid w:val="008376AC"/>
    <w:rsid w:val="0084063F"/>
    <w:rsid w:val="0084116C"/>
    <w:rsid w:val="00841CB3"/>
    <w:rsid w:val="00842795"/>
    <w:rsid w:val="008429FB"/>
    <w:rsid w:val="00843B18"/>
    <w:rsid w:val="008444E8"/>
    <w:rsid w:val="00844AEC"/>
    <w:rsid w:val="00844E80"/>
    <w:rsid w:val="0084538C"/>
    <w:rsid w:val="00846129"/>
    <w:rsid w:val="0084661C"/>
    <w:rsid w:val="00846FE7"/>
    <w:rsid w:val="00847403"/>
    <w:rsid w:val="00847FC4"/>
    <w:rsid w:val="00850CEC"/>
    <w:rsid w:val="00850E9E"/>
    <w:rsid w:val="008526B7"/>
    <w:rsid w:val="00854B3A"/>
    <w:rsid w:val="00855CE7"/>
    <w:rsid w:val="00856911"/>
    <w:rsid w:val="0085734F"/>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9A4"/>
    <w:rsid w:val="00871D23"/>
    <w:rsid w:val="00872A76"/>
    <w:rsid w:val="00873089"/>
    <w:rsid w:val="00874312"/>
    <w:rsid w:val="0087437C"/>
    <w:rsid w:val="00875CD7"/>
    <w:rsid w:val="0087646B"/>
    <w:rsid w:val="00876B4D"/>
    <w:rsid w:val="00877F18"/>
    <w:rsid w:val="0088016B"/>
    <w:rsid w:val="00881029"/>
    <w:rsid w:val="00881E6C"/>
    <w:rsid w:val="008834EF"/>
    <w:rsid w:val="00883E8B"/>
    <w:rsid w:val="00883EAD"/>
    <w:rsid w:val="00884366"/>
    <w:rsid w:val="00885387"/>
    <w:rsid w:val="008864B9"/>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3C19"/>
    <w:rsid w:val="008A44B8"/>
    <w:rsid w:val="008A4B46"/>
    <w:rsid w:val="008A4CCF"/>
    <w:rsid w:val="008A4CE0"/>
    <w:rsid w:val="008A51A8"/>
    <w:rsid w:val="008A54C7"/>
    <w:rsid w:val="008A635F"/>
    <w:rsid w:val="008A77D8"/>
    <w:rsid w:val="008A7C08"/>
    <w:rsid w:val="008A7F6F"/>
    <w:rsid w:val="008B0483"/>
    <w:rsid w:val="008B120C"/>
    <w:rsid w:val="008B2729"/>
    <w:rsid w:val="008B28E3"/>
    <w:rsid w:val="008B2D4C"/>
    <w:rsid w:val="008B2E18"/>
    <w:rsid w:val="008B40D0"/>
    <w:rsid w:val="008B468B"/>
    <w:rsid w:val="008B4BEE"/>
    <w:rsid w:val="008B51A0"/>
    <w:rsid w:val="008B5563"/>
    <w:rsid w:val="008B592A"/>
    <w:rsid w:val="008B5C40"/>
    <w:rsid w:val="008B5FA2"/>
    <w:rsid w:val="008B63B8"/>
    <w:rsid w:val="008B6C30"/>
    <w:rsid w:val="008B7B5C"/>
    <w:rsid w:val="008C048C"/>
    <w:rsid w:val="008C0A0F"/>
    <w:rsid w:val="008C0C99"/>
    <w:rsid w:val="008C0D64"/>
    <w:rsid w:val="008C2017"/>
    <w:rsid w:val="008C2246"/>
    <w:rsid w:val="008C2955"/>
    <w:rsid w:val="008C374D"/>
    <w:rsid w:val="008C47C8"/>
    <w:rsid w:val="008C48EF"/>
    <w:rsid w:val="008C4958"/>
    <w:rsid w:val="008C4BAA"/>
    <w:rsid w:val="008C586D"/>
    <w:rsid w:val="008C5C29"/>
    <w:rsid w:val="008C5FA1"/>
    <w:rsid w:val="008C68D0"/>
    <w:rsid w:val="008C6AE8"/>
    <w:rsid w:val="008C7573"/>
    <w:rsid w:val="008C76FE"/>
    <w:rsid w:val="008D0655"/>
    <w:rsid w:val="008D0BFB"/>
    <w:rsid w:val="008D0CE9"/>
    <w:rsid w:val="008D0EFD"/>
    <w:rsid w:val="008D10BE"/>
    <w:rsid w:val="008D1AE6"/>
    <w:rsid w:val="008D218F"/>
    <w:rsid w:val="008D2599"/>
    <w:rsid w:val="008D2755"/>
    <w:rsid w:val="008D27D3"/>
    <w:rsid w:val="008D34F1"/>
    <w:rsid w:val="008D3669"/>
    <w:rsid w:val="008D3773"/>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365C"/>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4376"/>
    <w:rsid w:val="00904C76"/>
    <w:rsid w:val="009053AA"/>
    <w:rsid w:val="00906939"/>
    <w:rsid w:val="0090795F"/>
    <w:rsid w:val="009105C9"/>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001"/>
    <w:rsid w:val="00935316"/>
    <w:rsid w:val="0093601A"/>
    <w:rsid w:val="00936666"/>
    <w:rsid w:val="00936851"/>
    <w:rsid w:val="009368F3"/>
    <w:rsid w:val="00936BBF"/>
    <w:rsid w:val="00937C25"/>
    <w:rsid w:val="0094074E"/>
    <w:rsid w:val="00940CF8"/>
    <w:rsid w:val="009411A3"/>
    <w:rsid w:val="009414FD"/>
    <w:rsid w:val="00941636"/>
    <w:rsid w:val="00942E6C"/>
    <w:rsid w:val="0094346C"/>
    <w:rsid w:val="00943742"/>
    <w:rsid w:val="00945C05"/>
    <w:rsid w:val="009460A6"/>
    <w:rsid w:val="00946945"/>
    <w:rsid w:val="00947179"/>
    <w:rsid w:val="009471B5"/>
    <w:rsid w:val="00947588"/>
    <w:rsid w:val="00947713"/>
    <w:rsid w:val="00947B01"/>
    <w:rsid w:val="00947D91"/>
    <w:rsid w:val="0095044A"/>
    <w:rsid w:val="009506F9"/>
    <w:rsid w:val="00950B4C"/>
    <w:rsid w:val="00950DE7"/>
    <w:rsid w:val="00950FBF"/>
    <w:rsid w:val="0095150A"/>
    <w:rsid w:val="00951910"/>
    <w:rsid w:val="00952C59"/>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4232"/>
    <w:rsid w:val="00975997"/>
    <w:rsid w:val="0097603D"/>
    <w:rsid w:val="009768D2"/>
    <w:rsid w:val="00976949"/>
    <w:rsid w:val="00976FC3"/>
    <w:rsid w:val="00980477"/>
    <w:rsid w:val="009827C8"/>
    <w:rsid w:val="00984217"/>
    <w:rsid w:val="00985253"/>
    <w:rsid w:val="009853B3"/>
    <w:rsid w:val="00985CBE"/>
    <w:rsid w:val="00987FD9"/>
    <w:rsid w:val="00990630"/>
    <w:rsid w:val="00991761"/>
    <w:rsid w:val="009927A0"/>
    <w:rsid w:val="00992B75"/>
    <w:rsid w:val="009932E4"/>
    <w:rsid w:val="00993727"/>
    <w:rsid w:val="00994DCA"/>
    <w:rsid w:val="00995585"/>
    <w:rsid w:val="00995EC2"/>
    <w:rsid w:val="009960EC"/>
    <w:rsid w:val="00996D46"/>
    <w:rsid w:val="009970DD"/>
    <w:rsid w:val="00997687"/>
    <w:rsid w:val="009A0F56"/>
    <w:rsid w:val="009A0FBA"/>
    <w:rsid w:val="009A1601"/>
    <w:rsid w:val="009A177C"/>
    <w:rsid w:val="009A1914"/>
    <w:rsid w:val="009A330C"/>
    <w:rsid w:val="009A41F8"/>
    <w:rsid w:val="009A462D"/>
    <w:rsid w:val="009A4960"/>
    <w:rsid w:val="009A5CBA"/>
    <w:rsid w:val="009A6D01"/>
    <w:rsid w:val="009A7276"/>
    <w:rsid w:val="009A72AE"/>
    <w:rsid w:val="009A7813"/>
    <w:rsid w:val="009B0524"/>
    <w:rsid w:val="009B1385"/>
    <w:rsid w:val="009B1F30"/>
    <w:rsid w:val="009B2318"/>
    <w:rsid w:val="009B3AC2"/>
    <w:rsid w:val="009B4DF4"/>
    <w:rsid w:val="009B55F1"/>
    <w:rsid w:val="009B564E"/>
    <w:rsid w:val="009B5AF7"/>
    <w:rsid w:val="009B7E87"/>
    <w:rsid w:val="009C14EF"/>
    <w:rsid w:val="009C25D6"/>
    <w:rsid w:val="009C2A60"/>
    <w:rsid w:val="009C3487"/>
    <w:rsid w:val="009C35BB"/>
    <w:rsid w:val="009C3A1D"/>
    <w:rsid w:val="009C403E"/>
    <w:rsid w:val="009C4EDC"/>
    <w:rsid w:val="009C527F"/>
    <w:rsid w:val="009C6467"/>
    <w:rsid w:val="009C748E"/>
    <w:rsid w:val="009D0B72"/>
    <w:rsid w:val="009D0F16"/>
    <w:rsid w:val="009D1618"/>
    <w:rsid w:val="009D28C4"/>
    <w:rsid w:val="009D352C"/>
    <w:rsid w:val="009D43AC"/>
    <w:rsid w:val="009D4FF0"/>
    <w:rsid w:val="009D57E8"/>
    <w:rsid w:val="009D5983"/>
    <w:rsid w:val="009D5E2A"/>
    <w:rsid w:val="009D6069"/>
    <w:rsid w:val="009D6FB0"/>
    <w:rsid w:val="009D703C"/>
    <w:rsid w:val="009D718F"/>
    <w:rsid w:val="009D7E8C"/>
    <w:rsid w:val="009E0122"/>
    <w:rsid w:val="009E0248"/>
    <w:rsid w:val="009E0642"/>
    <w:rsid w:val="009E068F"/>
    <w:rsid w:val="009E148B"/>
    <w:rsid w:val="009E14E0"/>
    <w:rsid w:val="009E35DB"/>
    <w:rsid w:val="009E47A3"/>
    <w:rsid w:val="009E537B"/>
    <w:rsid w:val="009E5902"/>
    <w:rsid w:val="009E5F5B"/>
    <w:rsid w:val="009E645C"/>
    <w:rsid w:val="009E6AA6"/>
    <w:rsid w:val="009E6AC2"/>
    <w:rsid w:val="009E6F0C"/>
    <w:rsid w:val="009F072A"/>
    <w:rsid w:val="009F08F3"/>
    <w:rsid w:val="009F0D5B"/>
    <w:rsid w:val="009F0EE0"/>
    <w:rsid w:val="009F19D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6EC"/>
    <w:rsid w:val="00A10CA2"/>
    <w:rsid w:val="00A11123"/>
    <w:rsid w:val="00A1175D"/>
    <w:rsid w:val="00A11AB7"/>
    <w:rsid w:val="00A1305E"/>
    <w:rsid w:val="00A13371"/>
    <w:rsid w:val="00A137FD"/>
    <w:rsid w:val="00A13991"/>
    <w:rsid w:val="00A13E54"/>
    <w:rsid w:val="00A14162"/>
    <w:rsid w:val="00A1595C"/>
    <w:rsid w:val="00A17F63"/>
    <w:rsid w:val="00A201BE"/>
    <w:rsid w:val="00A2193B"/>
    <w:rsid w:val="00A22606"/>
    <w:rsid w:val="00A2351A"/>
    <w:rsid w:val="00A23945"/>
    <w:rsid w:val="00A24365"/>
    <w:rsid w:val="00A245F5"/>
    <w:rsid w:val="00A249D6"/>
    <w:rsid w:val="00A25BF5"/>
    <w:rsid w:val="00A25F70"/>
    <w:rsid w:val="00A264A9"/>
    <w:rsid w:val="00A27291"/>
    <w:rsid w:val="00A2747F"/>
    <w:rsid w:val="00A27785"/>
    <w:rsid w:val="00A30187"/>
    <w:rsid w:val="00A3058E"/>
    <w:rsid w:val="00A305DE"/>
    <w:rsid w:val="00A30AE2"/>
    <w:rsid w:val="00A31044"/>
    <w:rsid w:val="00A320BF"/>
    <w:rsid w:val="00A3448A"/>
    <w:rsid w:val="00A34C43"/>
    <w:rsid w:val="00A35099"/>
    <w:rsid w:val="00A351A8"/>
    <w:rsid w:val="00A36031"/>
    <w:rsid w:val="00A36297"/>
    <w:rsid w:val="00A36B2A"/>
    <w:rsid w:val="00A3750E"/>
    <w:rsid w:val="00A3751A"/>
    <w:rsid w:val="00A37BAF"/>
    <w:rsid w:val="00A37CB3"/>
    <w:rsid w:val="00A4191F"/>
    <w:rsid w:val="00A41E2B"/>
    <w:rsid w:val="00A42139"/>
    <w:rsid w:val="00A42503"/>
    <w:rsid w:val="00A44522"/>
    <w:rsid w:val="00A44B11"/>
    <w:rsid w:val="00A45B74"/>
    <w:rsid w:val="00A4647F"/>
    <w:rsid w:val="00A46626"/>
    <w:rsid w:val="00A468B0"/>
    <w:rsid w:val="00A50483"/>
    <w:rsid w:val="00A50F35"/>
    <w:rsid w:val="00A50FA9"/>
    <w:rsid w:val="00A51116"/>
    <w:rsid w:val="00A521B4"/>
    <w:rsid w:val="00A5227B"/>
    <w:rsid w:val="00A52E1D"/>
    <w:rsid w:val="00A546D3"/>
    <w:rsid w:val="00A54DED"/>
    <w:rsid w:val="00A55451"/>
    <w:rsid w:val="00A55F73"/>
    <w:rsid w:val="00A5623B"/>
    <w:rsid w:val="00A56AF1"/>
    <w:rsid w:val="00A56D3F"/>
    <w:rsid w:val="00A571A6"/>
    <w:rsid w:val="00A60109"/>
    <w:rsid w:val="00A60917"/>
    <w:rsid w:val="00A61499"/>
    <w:rsid w:val="00A622C6"/>
    <w:rsid w:val="00A62A77"/>
    <w:rsid w:val="00A63483"/>
    <w:rsid w:val="00A63D17"/>
    <w:rsid w:val="00A6446C"/>
    <w:rsid w:val="00A654D6"/>
    <w:rsid w:val="00A6572F"/>
    <w:rsid w:val="00A657D7"/>
    <w:rsid w:val="00A65935"/>
    <w:rsid w:val="00A65E5A"/>
    <w:rsid w:val="00A660AC"/>
    <w:rsid w:val="00A660F6"/>
    <w:rsid w:val="00A670A6"/>
    <w:rsid w:val="00A67E6C"/>
    <w:rsid w:val="00A70C59"/>
    <w:rsid w:val="00A71B99"/>
    <w:rsid w:val="00A71D6C"/>
    <w:rsid w:val="00A72C8A"/>
    <w:rsid w:val="00A739D0"/>
    <w:rsid w:val="00A74101"/>
    <w:rsid w:val="00A749DC"/>
    <w:rsid w:val="00A74E64"/>
    <w:rsid w:val="00A758C5"/>
    <w:rsid w:val="00A7599C"/>
    <w:rsid w:val="00A759B0"/>
    <w:rsid w:val="00A761D4"/>
    <w:rsid w:val="00A76696"/>
    <w:rsid w:val="00A77405"/>
    <w:rsid w:val="00A77DB9"/>
    <w:rsid w:val="00A77EC4"/>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4666"/>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69B"/>
    <w:rsid w:val="00AC49FB"/>
    <w:rsid w:val="00AC4D67"/>
    <w:rsid w:val="00AC5A10"/>
    <w:rsid w:val="00AC5DA7"/>
    <w:rsid w:val="00AC6E95"/>
    <w:rsid w:val="00AD0348"/>
    <w:rsid w:val="00AD0AA3"/>
    <w:rsid w:val="00AD1B8B"/>
    <w:rsid w:val="00AD3168"/>
    <w:rsid w:val="00AD3F94"/>
    <w:rsid w:val="00AD47BA"/>
    <w:rsid w:val="00AD4A5A"/>
    <w:rsid w:val="00AD4D7D"/>
    <w:rsid w:val="00AD4E27"/>
    <w:rsid w:val="00AD5233"/>
    <w:rsid w:val="00AD5933"/>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AF5F67"/>
    <w:rsid w:val="00AF7C5D"/>
    <w:rsid w:val="00B006FE"/>
    <w:rsid w:val="00B007CB"/>
    <w:rsid w:val="00B00E87"/>
    <w:rsid w:val="00B010BF"/>
    <w:rsid w:val="00B0175E"/>
    <w:rsid w:val="00B02AA9"/>
    <w:rsid w:val="00B02CF3"/>
    <w:rsid w:val="00B02FA3"/>
    <w:rsid w:val="00B03B24"/>
    <w:rsid w:val="00B03C4C"/>
    <w:rsid w:val="00B03D54"/>
    <w:rsid w:val="00B04A27"/>
    <w:rsid w:val="00B05084"/>
    <w:rsid w:val="00B05BA5"/>
    <w:rsid w:val="00B0611B"/>
    <w:rsid w:val="00B06D67"/>
    <w:rsid w:val="00B122CA"/>
    <w:rsid w:val="00B136CA"/>
    <w:rsid w:val="00B14965"/>
    <w:rsid w:val="00B150A4"/>
    <w:rsid w:val="00B157F9"/>
    <w:rsid w:val="00B15C09"/>
    <w:rsid w:val="00B164AA"/>
    <w:rsid w:val="00B167F1"/>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8A3"/>
    <w:rsid w:val="00B27AAC"/>
    <w:rsid w:val="00B3086B"/>
    <w:rsid w:val="00B30929"/>
    <w:rsid w:val="00B31239"/>
    <w:rsid w:val="00B31867"/>
    <w:rsid w:val="00B33C5A"/>
    <w:rsid w:val="00B34AC3"/>
    <w:rsid w:val="00B34CAF"/>
    <w:rsid w:val="00B35AA8"/>
    <w:rsid w:val="00B372AA"/>
    <w:rsid w:val="00B40445"/>
    <w:rsid w:val="00B40ECB"/>
    <w:rsid w:val="00B41888"/>
    <w:rsid w:val="00B41DF0"/>
    <w:rsid w:val="00B426D9"/>
    <w:rsid w:val="00B42BDB"/>
    <w:rsid w:val="00B433FD"/>
    <w:rsid w:val="00B45A52"/>
    <w:rsid w:val="00B45CE5"/>
    <w:rsid w:val="00B46175"/>
    <w:rsid w:val="00B474B4"/>
    <w:rsid w:val="00B51BFF"/>
    <w:rsid w:val="00B51F19"/>
    <w:rsid w:val="00B529E1"/>
    <w:rsid w:val="00B548DA"/>
    <w:rsid w:val="00B5748F"/>
    <w:rsid w:val="00B577BC"/>
    <w:rsid w:val="00B611C9"/>
    <w:rsid w:val="00B6145A"/>
    <w:rsid w:val="00B61615"/>
    <w:rsid w:val="00B61BB1"/>
    <w:rsid w:val="00B61E56"/>
    <w:rsid w:val="00B62AAA"/>
    <w:rsid w:val="00B6330F"/>
    <w:rsid w:val="00B64127"/>
    <w:rsid w:val="00B64D50"/>
    <w:rsid w:val="00B64EA8"/>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777"/>
    <w:rsid w:val="00B74B6C"/>
    <w:rsid w:val="00B750E6"/>
    <w:rsid w:val="00B75759"/>
    <w:rsid w:val="00B7591A"/>
    <w:rsid w:val="00B763BE"/>
    <w:rsid w:val="00B805EE"/>
    <w:rsid w:val="00B81A6C"/>
    <w:rsid w:val="00B81FDF"/>
    <w:rsid w:val="00B837ED"/>
    <w:rsid w:val="00B83A5B"/>
    <w:rsid w:val="00B84B1A"/>
    <w:rsid w:val="00B85DE5"/>
    <w:rsid w:val="00B8673B"/>
    <w:rsid w:val="00B871FA"/>
    <w:rsid w:val="00B90158"/>
    <w:rsid w:val="00B90580"/>
    <w:rsid w:val="00B907EA"/>
    <w:rsid w:val="00B90F73"/>
    <w:rsid w:val="00B92627"/>
    <w:rsid w:val="00B93B59"/>
    <w:rsid w:val="00B9406A"/>
    <w:rsid w:val="00B94FE7"/>
    <w:rsid w:val="00B959EC"/>
    <w:rsid w:val="00B96635"/>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01A"/>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319F"/>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15E3"/>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19C0"/>
    <w:rsid w:val="00BF20C7"/>
    <w:rsid w:val="00BF2D90"/>
    <w:rsid w:val="00BF3279"/>
    <w:rsid w:val="00BF4BB2"/>
    <w:rsid w:val="00BF51E3"/>
    <w:rsid w:val="00BF74C7"/>
    <w:rsid w:val="00BF7A0D"/>
    <w:rsid w:val="00BF7CCA"/>
    <w:rsid w:val="00BF7EE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5A09"/>
    <w:rsid w:val="00C16235"/>
    <w:rsid w:val="00C20190"/>
    <w:rsid w:val="00C2088D"/>
    <w:rsid w:val="00C2229A"/>
    <w:rsid w:val="00C223E6"/>
    <w:rsid w:val="00C23175"/>
    <w:rsid w:val="00C23D37"/>
    <w:rsid w:val="00C24B6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4B6"/>
    <w:rsid w:val="00C40753"/>
    <w:rsid w:val="00C41A9D"/>
    <w:rsid w:val="00C426F4"/>
    <w:rsid w:val="00C43872"/>
    <w:rsid w:val="00C44AE7"/>
    <w:rsid w:val="00C4565B"/>
    <w:rsid w:val="00C45B3B"/>
    <w:rsid w:val="00C4615B"/>
    <w:rsid w:val="00C4791A"/>
    <w:rsid w:val="00C47A84"/>
    <w:rsid w:val="00C52596"/>
    <w:rsid w:val="00C53303"/>
    <w:rsid w:val="00C536F2"/>
    <w:rsid w:val="00C538AE"/>
    <w:rsid w:val="00C54400"/>
    <w:rsid w:val="00C54995"/>
    <w:rsid w:val="00C54D41"/>
    <w:rsid w:val="00C5561A"/>
    <w:rsid w:val="00C5639D"/>
    <w:rsid w:val="00C56496"/>
    <w:rsid w:val="00C565A9"/>
    <w:rsid w:val="00C57BEC"/>
    <w:rsid w:val="00C600A7"/>
    <w:rsid w:val="00C601D0"/>
    <w:rsid w:val="00C60783"/>
    <w:rsid w:val="00C609B9"/>
    <w:rsid w:val="00C60E2B"/>
    <w:rsid w:val="00C60FF3"/>
    <w:rsid w:val="00C6143B"/>
    <w:rsid w:val="00C61546"/>
    <w:rsid w:val="00C61FA7"/>
    <w:rsid w:val="00C633CD"/>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773A8"/>
    <w:rsid w:val="00C8017B"/>
    <w:rsid w:val="00C8048B"/>
    <w:rsid w:val="00C81568"/>
    <w:rsid w:val="00C815B0"/>
    <w:rsid w:val="00C82431"/>
    <w:rsid w:val="00C82B92"/>
    <w:rsid w:val="00C840FF"/>
    <w:rsid w:val="00C856D5"/>
    <w:rsid w:val="00C85BEC"/>
    <w:rsid w:val="00C8674E"/>
    <w:rsid w:val="00C86CF7"/>
    <w:rsid w:val="00C87CDD"/>
    <w:rsid w:val="00C9027A"/>
    <w:rsid w:val="00C9054B"/>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40C"/>
    <w:rsid w:val="00CA1ED8"/>
    <w:rsid w:val="00CA321C"/>
    <w:rsid w:val="00CA456F"/>
    <w:rsid w:val="00CA628D"/>
    <w:rsid w:val="00CA6CFD"/>
    <w:rsid w:val="00CB0DE9"/>
    <w:rsid w:val="00CB1D43"/>
    <w:rsid w:val="00CB1F63"/>
    <w:rsid w:val="00CB3551"/>
    <w:rsid w:val="00CB4695"/>
    <w:rsid w:val="00CB53D7"/>
    <w:rsid w:val="00CB585C"/>
    <w:rsid w:val="00CB59A0"/>
    <w:rsid w:val="00CB5DB2"/>
    <w:rsid w:val="00CB7170"/>
    <w:rsid w:val="00CB7D73"/>
    <w:rsid w:val="00CC03BB"/>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389"/>
    <w:rsid w:val="00CD5A07"/>
    <w:rsid w:val="00CD5C14"/>
    <w:rsid w:val="00CE0424"/>
    <w:rsid w:val="00CE077B"/>
    <w:rsid w:val="00CE208B"/>
    <w:rsid w:val="00CE2300"/>
    <w:rsid w:val="00CE322E"/>
    <w:rsid w:val="00CE3A4D"/>
    <w:rsid w:val="00CE3DF2"/>
    <w:rsid w:val="00CE5405"/>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D00339"/>
    <w:rsid w:val="00D0194F"/>
    <w:rsid w:val="00D0252F"/>
    <w:rsid w:val="00D031ED"/>
    <w:rsid w:val="00D0339E"/>
    <w:rsid w:val="00D0349B"/>
    <w:rsid w:val="00D03CA0"/>
    <w:rsid w:val="00D03CBF"/>
    <w:rsid w:val="00D04434"/>
    <w:rsid w:val="00D0562D"/>
    <w:rsid w:val="00D07880"/>
    <w:rsid w:val="00D07927"/>
    <w:rsid w:val="00D1001F"/>
    <w:rsid w:val="00D10249"/>
    <w:rsid w:val="00D115C3"/>
    <w:rsid w:val="00D11897"/>
    <w:rsid w:val="00D129BD"/>
    <w:rsid w:val="00D12BC0"/>
    <w:rsid w:val="00D13135"/>
    <w:rsid w:val="00D137CD"/>
    <w:rsid w:val="00D13ABF"/>
    <w:rsid w:val="00D13E4E"/>
    <w:rsid w:val="00D1424A"/>
    <w:rsid w:val="00D15089"/>
    <w:rsid w:val="00D150E1"/>
    <w:rsid w:val="00D15E6B"/>
    <w:rsid w:val="00D16187"/>
    <w:rsid w:val="00D1683B"/>
    <w:rsid w:val="00D1723B"/>
    <w:rsid w:val="00D175B6"/>
    <w:rsid w:val="00D17F53"/>
    <w:rsid w:val="00D2047D"/>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12D6"/>
    <w:rsid w:val="00D42432"/>
    <w:rsid w:val="00D4318F"/>
    <w:rsid w:val="00D438BF"/>
    <w:rsid w:val="00D43EF1"/>
    <w:rsid w:val="00D440F8"/>
    <w:rsid w:val="00D4465F"/>
    <w:rsid w:val="00D44E9F"/>
    <w:rsid w:val="00D45637"/>
    <w:rsid w:val="00D46FA5"/>
    <w:rsid w:val="00D47676"/>
    <w:rsid w:val="00D51446"/>
    <w:rsid w:val="00D51588"/>
    <w:rsid w:val="00D524F0"/>
    <w:rsid w:val="00D5259D"/>
    <w:rsid w:val="00D53130"/>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38D"/>
    <w:rsid w:val="00D708B0"/>
    <w:rsid w:val="00D70E73"/>
    <w:rsid w:val="00D732C4"/>
    <w:rsid w:val="00D73E8F"/>
    <w:rsid w:val="00D74B1C"/>
    <w:rsid w:val="00D74F30"/>
    <w:rsid w:val="00D76603"/>
    <w:rsid w:val="00D76F86"/>
    <w:rsid w:val="00D77B1D"/>
    <w:rsid w:val="00D8021F"/>
    <w:rsid w:val="00D802E6"/>
    <w:rsid w:val="00D80383"/>
    <w:rsid w:val="00D815D6"/>
    <w:rsid w:val="00D81C48"/>
    <w:rsid w:val="00D8203B"/>
    <w:rsid w:val="00D823C6"/>
    <w:rsid w:val="00D82F90"/>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5ED6"/>
    <w:rsid w:val="00D9639B"/>
    <w:rsid w:val="00D965C0"/>
    <w:rsid w:val="00D96A27"/>
    <w:rsid w:val="00D96C99"/>
    <w:rsid w:val="00D9771E"/>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B21"/>
    <w:rsid w:val="00DB6CF8"/>
    <w:rsid w:val="00DB7182"/>
    <w:rsid w:val="00DC0DE9"/>
    <w:rsid w:val="00DC10E9"/>
    <w:rsid w:val="00DC1B89"/>
    <w:rsid w:val="00DC21E1"/>
    <w:rsid w:val="00DC220C"/>
    <w:rsid w:val="00DC2D36"/>
    <w:rsid w:val="00DC3102"/>
    <w:rsid w:val="00DC33E4"/>
    <w:rsid w:val="00DC3DD8"/>
    <w:rsid w:val="00DC53EF"/>
    <w:rsid w:val="00DC69E8"/>
    <w:rsid w:val="00DC6D71"/>
    <w:rsid w:val="00DC7171"/>
    <w:rsid w:val="00DC7FEA"/>
    <w:rsid w:val="00DD0792"/>
    <w:rsid w:val="00DD0DB7"/>
    <w:rsid w:val="00DD23D5"/>
    <w:rsid w:val="00DD2B9C"/>
    <w:rsid w:val="00DD34EF"/>
    <w:rsid w:val="00DD3A35"/>
    <w:rsid w:val="00DD6E1A"/>
    <w:rsid w:val="00DD7867"/>
    <w:rsid w:val="00DD7DED"/>
    <w:rsid w:val="00DE15C6"/>
    <w:rsid w:val="00DE1A17"/>
    <w:rsid w:val="00DE21E8"/>
    <w:rsid w:val="00DE284A"/>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1F9C"/>
    <w:rsid w:val="00E02835"/>
    <w:rsid w:val="00E02C26"/>
    <w:rsid w:val="00E02CFE"/>
    <w:rsid w:val="00E05B34"/>
    <w:rsid w:val="00E06C70"/>
    <w:rsid w:val="00E06E0B"/>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2CFB"/>
    <w:rsid w:val="00E23045"/>
    <w:rsid w:val="00E25B80"/>
    <w:rsid w:val="00E2667C"/>
    <w:rsid w:val="00E26CD5"/>
    <w:rsid w:val="00E30926"/>
    <w:rsid w:val="00E30B5A"/>
    <w:rsid w:val="00E3123D"/>
    <w:rsid w:val="00E31436"/>
    <w:rsid w:val="00E31461"/>
    <w:rsid w:val="00E31C0F"/>
    <w:rsid w:val="00E31D43"/>
    <w:rsid w:val="00E32608"/>
    <w:rsid w:val="00E328BF"/>
    <w:rsid w:val="00E32AC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83F"/>
    <w:rsid w:val="00E44B94"/>
    <w:rsid w:val="00E44E74"/>
    <w:rsid w:val="00E452FF"/>
    <w:rsid w:val="00E45308"/>
    <w:rsid w:val="00E46886"/>
    <w:rsid w:val="00E46A82"/>
    <w:rsid w:val="00E47AEF"/>
    <w:rsid w:val="00E47D7A"/>
    <w:rsid w:val="00E507AD"/>
    <w:rsid w:val="00E50966"/>
    <w:rsid w:val="00E5165B"/>
    <w:rsid w:val="00E52E6B"/>
    <w:rsid w:val="00E53B29"/>
    <w:rsid w:val="00E53B75"/>
    <w:rsid w:val="00E54B05"/>
    <w:rsid w:val="00E54B22"/>
    <w:rsid w:val="00E54E3B"/>
    <w:rsid w:val="00E550B1"/>
    <w:rsid w:val="00E552AD"/>
    <w:rsid w:val="00E557CC"/>
    <w:rsid w:val="00E56FCB"/>
    <w:rsid w:val="00E57003"/>
    <w:rsid w:val="00E571CE"/>
    <w:rsid w:val="00E57565"/>
    <w:rsid w:val="00E578E1"/>
    <w:rsid w:val="00E57A1C"/>
    <w:rsid w:val="00E60323"/>
    <w:rsid w:val="00E604AE"/>
    <w:rsid w:val="00E61DCB"/>
    <w:rsid w:val="00E62F82"/>
    <w:rsid w:val="00E63838"/>
    <w:rsid w:val="00E64434"/>
    <w:rsid w:val="00E67C51"/>
    <w:rsid w:val="00E70C34"/>
    <w:rsid w:val="00E70D86"/>
    <w:rsid w:val="00E711FC"/>
    <w:rsid w:val="00E71FD2"/>
    <w:rsid w:val="00E72EFC"/>
    <w:rsid w:val="00E72F13"/>
    <w:rsid w:val="00E72FC5"/>
    <w:rsid w:val="00E758EC"/>
    <w:rsid w:val="00E760BE"/>
    <w:rsid w:val="00E76455"/>
    <w:rsid w:val="00E778C5"/>
    <w:rsid w:val="00E8234C"/>
    <w:rsid w:val="00E83AA9"/>
    <w:rsid w:val="00E8495D"/>
    <w:rsid w:val="00E84ABD"/>
    <w:rsid w:val="00E84C7A"/>
    <w:rsid w:val="00E85928"/>
    <w:rsid w:val="00E86611"/>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513E"/>
    <w:rsid w:val="00EB62EC"/>
    <w:rsid w:val="00EB6361"/>
    <w:rsid w:val="00EB7255"/>
    <w:rsid w:val="00EB7F3C"/>
    <w:rsid w:val="00EC1874"/>
    <w:rsid w:val="00EC25D2"/>
    <w:rsid w:val="00EC27C6"/>
    <w:rsid w:val="00EC3694"/>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0EF1"/>
    <w:rsid w:val="00ED1006"/>
    <w:rsid w:val="00ED12D9"/>
    <w:rsid w:val="00ED15D7"/>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49"/>
    <w:rsid w:val="00EF60D0"/>
    <w:rsid w:val="00EF6D14"/>
    <w:rsid w:val="00EF7136"/>
    <w:rsid w:val="00F002B6"/>
    <w:rsid w:val="00F0201B"/>
    <w:rsid w:val="00F0528D"/>
    <w:rsid w:val="00F05EE8"/>
    <w:rsid w:val="00F06C67"/>
    <w:rsid w:val="00F06DFD"/>
    <w:rsid w:val="00F071D1"/>
    <w:rsid w:val="00F07533"/>
    <w:rsid w:val="00F10629"/>
    <w:rsid w:val="00F1158B"/>
    <w:rsid w:val="00F12A83"/>
    <w:rsid w:val="00F1551D"/>
    <w:rsid w:val="00F1556E"/>
    <w:rsid w:val="00F15F1E"/>
    <w:rsid w:val="00F15FA5"/>
    <w:rsid w:val="00F1625B"/>
    <w:rsid w:val="00F1741C"/>
    <w:rsid w:val="00F20701"/>
    <w:rsid w:val="00F209B7"/>
    <w:rsid w:val="00F21226"/>
    <w:rsid w:val="00F21C47"/>
    <w:rsid w:val="00F23201"/>
    <w:rsid w:val="00F2376F"/>
    <w:rsid w:val="00F243D8"/>
    <w:rsid w:val="00F24E55"/>
    <w:rsid w:val="00F25C2E"/>
    <w:rsid w:val="00F25D80"/>
    <w:rsid w:val="00F267C6"/>
    <w:rsid w:val="00F26AFC"/>
    <w:rsid w:val="00F26DEE"/>
    <w:rsid w:val="00F30828"/>
    <w:rsid w:val="00F30E66"/>
    <w:rsid w:val="00F313D6"/>
    <w:rsid w:val="00F31E10"/>
    <w:rsid w:val="00F32532"/>
    <w:rsid w:val="00F326FD"/>
    <w:rsid w:val="00F32C1A"/>
    <w:rsid w:val="00F32C68"/>
    <w:rsid w:val="00F33DF2"/>
    <w:rsid w:val="00F34418"/>
    <w:rsid w:val="00F34D6D"/>
    <w:rsid w:val="00F35DC6"/>
    <w:rsid w:val="00F377FC"/>
    <w:rsid w:val="00F40806"/>
    <w:rsid w:val="00F40F0C"/>
    <w:rsid w:val="00F41508"/>
    <w:rsid w:val="00F4299D"/>
    <w:rsid w:val="00F42AC8"/>
    <w:rsid w:val="00F42BA7"/>
    <w:rsid w:val="00F4350D"/>
    <w:rsid w:val="00F4352A"/>
    <w:rsid w:val="00F45694"/>
    <w:rsid w:val="00F45A29"/>
    <w:rsid w:val="00F4619E"/>
    <w:rsid w:val="00F4766C"/>
    <w:rsid w:val="00F4786D"/>
    <w:rsid w:val="00F478EB"/>
    <w:rsid w:val="00F47D9C"/>
    <w:rsid w:val="00F50402"/>
    <w:rsid w:val="00F507D1"/>
    <w:rsid w:val="00F509B1"/>
    <w:rsid w:val="00F519CE"/>
    <w:rsid w:val="00F51ADA"/>
    <w:rsid w:val="00F51CB3"/>
    <w:rsid w:val="00F53872"/>
    <w:rsid w:val="00F54C67"/>
    <w:rsid w:val="00F5501A"/>
    <w:rsid w:val="00F55A6C"/>
    <w:rsid w:val="00F56734"/>
    <w:rsid w:val="00F575F5"/>
    <w:rsid w:val="00F607C5"/>
    <w:rsid w:val="00F60931"/>
    <w:rsid w:val="00F60DEA"/>
    <w:rsid w:val="00F61E9C"/>
    <w:rsid w:val="00F628E6"/>
    <w:rsid w:val="00F6302A"/>
    <w:rsid w:val="00F63111"/>
    <w:rsid w:val="00F64295"/>
    <w:rsid w:val="00F64C2B"/>
    <w:rsid w:val="00F64C9F"/>
    <w:rsid w:val="00F651BE"/>
    <w:rsid w:val="00F65DAC"/>
    <w:rsid w:val="00F668D2"/>
    <w:rsid w:val="00F672B2"/>
    <w:rsid w:val="00F67F53"/>
    <w:rsid w:val="00F703BE"/>
    <w:rsid w:val="00F703FC"/>
    <w:rsid w:val="00F719BF"/>
    <w:rsid w:val="00F71F69"/>
    <w:rsid w:val="00F72052"/>
    <w:rsid w:val="00F72A1E"/>
    <w:rsid w:val="00F72A83"/>
    <w:rsid w:val="00F72B72"/>
    <w:rsid w:val="00F73198"/>
    <w:rsid w:val="00F73E73"/>
    <w:rsid w:val="00F73F5E"/>
    <w:rsid w:val="00F74BB9"/>
    <w:rsid w:val="00F75582"/>
    <w:rsid w:val="00F759C6"/>
    <w:rsid w:val="00F75A7F"/>
    <w:rsid w:val="00F76A5B"/>
    <w:rsid w:val="00F76EFA"/>
    <w:rsid w:val="00F772AF"/>
    <w:rsid w:val="00F804BE"/>
    <w:rsid w:val="00F81631"/>
    <w:rsid w:val="00F817CE"/>
    <w:rsid w:val="00F823A1"/>
    <w:rsid w:val="00F84530"/>
    <w:rsid w:val="00F8456C"/>
    <w:rsid w:val="00F84884"/>
    <w:rsid w:val="00F859D8"/>
    <w:rsid w:val="00F868F5"/>
    <w:rsid w:val="00F9056A"/>
    <w:rsid w:val="00F9083B"/>
    <w:rsid w:val="00F90F8D"/>
    <w:rsid w:val="00F9147E"/>
    <w:rsid w:val="00F92782"/>
    <w:rsid w:val="00F93121"/>
    <w:rsid w:val="00F93960"/>
    <w:rsid w:val="00F939A7"/>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7016"/>
    <w:rsid w:val="00FC7429"/>
    <w:rsid w:val="00FC7DE3"/>
    <w:rsid w:val="00FC7E14"/>
    <w:rsid w:val="00FD07F6"/>
    <w:rsid w:val="00FD14F7"/>
    <w:rsid w:val="00FD1D12"/>
    <w:rsid w:val="00FD1EC8"/>
    <w:rsid w:val="00FD20E5"/>
    <w:rsid w:val="00FD3FB3"/>
    <w:rsid w:val="00FD47ED"/>
    <w:rsid w:val="00FD4A87"/>
    <w:rsid w:val="00FD73B1"/>
    <w:rsid w:val="00FD7449"/>
    <w:rsid w:val="00FD74DB"/>
    <w:rsid w:val="00FD7660"/>
    <w:rsid w:val="00FE0655"/>
    <w:rsid w:val="00FE1D1A"/>
    <w:rsid w:val="00FE20DB"/>
    <w:rsid w:val="00FE2365"/>
    <w:rsid w:val="00FE2927"/>
    <w:rsid w:val="00FE2983"/>
    <w:rsid w:val="00FE4C7B"/>
    <w:rsid w:val="00FE5654"/>
    <w:rsid w:val="00FE5C55"/>
    <w:rsid w:val="00FE5E94"/>
    <w:rsid w:val="00FE5F55"/>
    <w:rsid w:val="00FE65B0"/>
    <w:rsid w:val="00FE6E02"/>
    <w:rsid w:val="00FE7336"/>
    <w:rsid w:val="00FE787C"/>
    <w:rsid w:val="00FF05B7"/>
    <w:rsid w:val="00FF074F"/>
    <w:rsid w:val="00FF1E31"/>
    <w:rsid w:val="00FF39AF"/>
    <w:rsid w:val="00FF45A5"/>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72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037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372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F34418"/>
    <w:pPr>
      <w:numPr>
        <w:numId w:val="10"/>
      </w:numPr>
      <w:spacing w:before="60" w:after="0" w:line="240" w:lineRule="auto"/>
    </w:pPr>
    <w:rPr>
      <w:rFonts w:ascii="Arial" w:eastAsia="Yu Gothic" w:hAnsi="Arial" w:cs="Calibri"/>
      <w:b/>
      <w:sz w:val="20"/>
      <w:lang w:eastAsia="ja-JP"/>
    </w:rPr>
  </w:style>
  <w:style w:type="paragraph" w:customStyle="1" w:styleId="EmailDiscussion">
    <w:name w:val="EmailDiscussion"/>
    <w:basedOn w:val="Normal"/>
    <w:next w:val="EmailDiscussion2"/>
    <w:link w:val="EmailDiscussionChar"/>
    <w:rsid w:val="001015F7"/>
    <w:pPr>
      <w:numPr>
        <w:numId w:val="1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1015F7"/>
    <w:rPr>
      <w:rFonts w:ascii="Arial" w:hAnsi="Arial"/>
      <w:b/>
      <w:szCs w:val="24"/>
      <w:lang w:val="en-GB" w:eastAsia="en-GB"/>
    </w:rPr>
  </w:style>
  <w:style w:type="paragraph" w:customStyle="1" w:styleId="EmailDiscussion2">
    <w:name w:val="EmailDiscussion2"/>
    <w:basedOn w:val="Doc-text2"/>
    <w:qFormat/>
    <w:rsid w:val="001015F7"/>
    <w:pPr>
      <w:spacing w:line="240" w:lineRule="auto"/>
    </w:pPr>
    <w:rPr>
      <w:rFonts w:ascii="Arial" w:hAnsi="Arial" w:cs="Times New Roman"/>
      <w:sz w:val="20"/>
      <w:lang w:val="en-GB"/>
    </w:rPr>
  </w:style>
  <w:style w:type="character" w:customStyle="1" w:styleId="Heading3Char">
    <w:name w:val="Heading 3 Char"/>
    <w:basedOn w:val="DefaultParagraphFont"/>
    <w:link w:val="Heading3"/>
    <w:uiPriority w:val="9"/>
    <w:rsid w:val="002A2053"/>
    <w:rPr>
      <w:rFonts w:ascii="Arial" w:hAnsi="Arial" w:cs="Arial"/>
      <w:sz w:val="28"/>
      <w:szCs w:val="28"/>
      <w:lang w:val="en-GB"/>
    </w:rPr>
  </w:style>
  <w:style w:type="character" w:customStyle="1" w:styleId="CRCoverPageZchn">
    <w:name w:val="CR Cover Page Zchn"/>
    <w:link w:val="CRCoverPage"/>
    <w:locked/>
    <w:rsid w:val="00D9771E"/>
    <w:rPr>
      <w:rFonts w:ascii="Arial" w:hAnsi="Arial"/>
      <w:lang w:val="en-GB" w:eastAsia="en-US"/>
    </w:rPr>
  </w:style>
  <w:style w:type="character" w:customStyle="1" w:styleId="B1Char">
    <w:name w:val="B1 Char"/>
    <w:rsid w:val="00E328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813959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570190742">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54477533">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3887065">
      <w:bodyDiv w:val="1"/>
      <w:marLeft w:val="0"/>
      <w:marRight w:val="0"/>
      <w:marTop w:val="0"/>
      <w:marBottom w:val="0"/>
      <w:divBdr>
        <w:top w:val="none" w:sz="0" w:space="0" w:color="auto"/>
        <w:left w:val="none" w:sz="0" w:space="0" w:color="auto"/>
        <w:bottom w:val="none" w:sz="0" w:space="0" w:color="auto"/>
        <w:right w:val="none" w:sz="0" w:space="0" w:color="auto"/>
      </w:divBdr>
    </w:div>
    <w:div w:id="924075306">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044478865">
      <w:bodyDiv w:val="1"/>
      <w:marLeft w:val="0"/>
      <w:marRight w:val="0"/>
      <w:marTop w:val="0"/>
      <w:marBottom w:val="0"/>
      <w:divBdr>
        <w:top w:val="none" w:sz="0" w:space="0" w:color="auto"/>
        <w:left w:val="none" w:sz="0" w:space="0" w:color="auto"/>
        <w:bottom w:val="none" w:sz="0" w:space="0" w:color="auto"/>
        <w:right w:val="none" w:sz="0" w:space="0" w:color="auto"/>
      </w:divBdr>
    </w:div>
    <w:div w:id="1139497677">
      <w:bodyDiv w:val="1"/>
      <w:marLeft w:val="0"/>
      <w:marRight w:val="0"/>
      <w:marTop w:val="0"/>
      <w:marBottom w:val="0"/>
      <w:divBdr>
        <w:top w:val="none" w:sz="0" w:space="0" w:color="auto"/>
        <w:left w:val="none" w:sz="0" w:space="0" w:color="auto"/>
        <w:bottom w:val="none" w:sz="0" w:space="0" w:color="auto"/>
        <w:right w:val="none" w:sz="0" w:space="0" w:color="auto"/>
      </w:divBdr>
      <w:divsChild>
        <w:div w:id="1160118297">
          <w:marLeft w:val="277"/>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3436269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84813703">
      <w:bodyDiv w:val="1"/>
      <w:marLeft w:val="0"/>
      <w:marRight w:val="0"/>
      <w:marTop w:val="0"/>
      <w:marBottom w:val="0"/>
      <w:divBdr>
        <w:top w:val="none" w:sz="0" w:space="0" w:color="auto"/>
        <w:left w:val="none" w:sz="0" w:space="0" w:color="auto"/>
        <w:bottom w:val="none" w:sz="0" w:space="0" w:color="auto"/>
        <w:right w:val="none" w:sz="0" w:space="0" w:color="auto"/>
      </w:divBdr>
    </w:div>
    <w:div w:id="1547335629">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1723015710">
      <w:bodyDiv w:val="1"/>
      <w:marLeft w:val="0"/>
      <w:marRight w:val="0"/>
      <w:marTop w:val="0"/>
      <w:marBottom w:val="0"/>
      <w:divBdr>
        <w:top w:val="none" w:sz="0" w:space="0" w:color="auto"/>
        <w:left w:val="none" w:sz="0" w:space="0" w:color="auto"/>
        <w:bottom w:val="none" w:sz="0" w:space="0" w:color="auto"/>
        <w:right w:val="none" w:sz="0" w:space="0" w:color="auto"/>
      </w:divBdr>
    </w:div>
    <w:div w:id="1774126247">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2019-11-01T22:59:00Z</dcterms:created>
  <dcterms:modified xsi:type="dcterms:W3CDTF">2019-11-01T22:59:00Z</dcterms:modified>
</cp:coreProperties>
</file>